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69"/>
        <w:jc w:val="right"/>
      </w:pPr>
      <w:r/>
      <w:r/>
    </w:p>
    <w:p>
      <w:pPr>
        <w:pStyle w:val="369"/>
        <w:jc w:val="right"/>
      </w:pPr>
      <w:r>
        <w:t xml:space="preserve">УТВЕРЖДАЮ </w:t>
      </w:r>
      <w:r/>
    </w:p>
    <w:p>
      <w:pPr>
        <w:pStyle w:val="369"/>
        <w:jc w:val="right"/>
      </w:pPr>
      <w:r>
        <w:t xml:space="preserve">И.о. г</w:t>
      </w:r>
      <w:r>
        <w:t xml:space="preserve">енеральн</w:t>
      </w:r>
      <w:r>
        <w:t xml:space="preserve">ого</w:t>
      </w:r>
      <w:r>
        <w:t xml:space="preserve"> директор</w:t>
      </w:r>
      <w:r>
        <w:t xml:space="preserve">а</w:t>
      </w:r>
      <w:r>
        <w:t xml:space="preserve"> ОАО «</w:t>
      </w:r>
      <w:r>
        <w:t xml:space="preserve">КНИИЛП</w:t>
      </w:r>
      <w:r>
        <w:t xml:space="preserve">»</w:t>
      </w:r>
      <w:r/>
    </w:p>
    <w:p>
      <w:pPr>
        <w:pStyle w:val="369"/>
        <w:jc w:val="right"/>
      </w:pPr>
      <w:r/>
      <w:r/>
    </w:p>
    <w:p>
      <w:pPr>
        <w:pStyle w:val="369"/>
        <w:jc w:val="right"/>
      </w:pPr>
      <w:r>
        <w:t xml:space="preserve">____________</w:t>
      </w:r>
      <w:r>
        <w:t xml:space="preserve"> </w:t>
      </w:r>
      <w:r>
        <w:t xml:space="preserve">В.Д. Большакова</w:t>
      </w:r>
      <w:r/>
    </w:p>
    <w:p>
      <w:pPr>
        <w:pStyle w:val="369"/>
        <w:jc w:val="right"/>
      </w:pPr>
      <w:r/>
      <w:r/>
    </w:p>
    <w:p>
      <w:pPr>
        <w:pStyle w:val="369"/>
        <w:jc w:val="right"/>
      </w:pPr>
      <w:r>
        <w:t xml:space="preserve">«___</w:t>
      </w:r>
      <w:r>
        <w:t xml:space="preserve">» </w:t>
      </w:r>
      <w:r>
        <w:t xml:space="preserve">__________</w:t>
      </w:r>
      <w:r>
        <w:t xml:space="preserve"> 20</w:t>
      </w:r>
      <w:r>
        <w:t xml:space="preserve">20</w:t>
      </w:r>
      <w:r>
        <w:t xml:space="preserve"> г.</w:t>
      </w:r>
      <w:r/>
    </w:p>
    <w:p>
      <w:pPr>
        <w:pStyle w:val="369"/>
        <w:jc w:val="right"/>
      </w:pPr>
      <w:r/>
      <w:r/>
    </w:p>
    <w:p>
      <w:pPr>
        <w:pStyle w:val="369"/>
        <w:jc w:val="both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</w:pPr>
      <w:r/>
      <w:r/>
    </w:p>
    <w:p>
      <w:pPr>
        <w:pStyle w:val="369"/>
        <w:jc w:val="center"/>
        <w:rPr>
          <w:b/>
        </w:rPr>
      </w:pPr>
      <w:r>
        <w:rPr>
          <w:b/>
        </w:rPr>
      </w:r>
      <w:r/>
    </w:p>
    <w:p>
      <w:pPr>
        <w:pStyle w:val="369"/>
        <w:jc w:val="center"/>
        <w:rPr>
          <w:b/>
        </w:rPr>
      </w:pPr>
      <w:r>
        <w:rPr>
          <w:b/>
        </w:rPr>
      </w:r>
      <w:r/>
    </w:p>
    <w:p>
      <w:pPr>
        <w:pStyle w:val="3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ДОКУМЕНТАЦИЯ</w:t>
      </w:r>
      <w:r/>
    </w:p>
    <w:p>
      <w:pPr>
        <w:pStyle w:val="3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открытом аукционе по продаже </w:t>
      </w:r>
      <w:r>
        <w:rPr>
          <w:b/>
          <w:sz w:val="28"/>
          <w:szCs w:val="28"/>
        </w:rPr>
      </w:r>
      <w:r/>
    </w:p>
    <w:p>
      <w:pPr>
        <w:pStyle w:val="36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нежилого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помещения с </w:t>
      </w:r>
      <w:r>
        <w:rPr>
          <w:sz w:val="28"/>
          <w:szCs w:val="28"/>
        </w:rPr>
        <w:t xml:space="preserve">кадастровы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 номер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44:27:04032094, общей площадью 1 525,8 кв.м., расположенн</w:t>
      </w:r>
      <w:r>
        <w:rPr>
          <w:sz w:val="28"/>
          <w:szCs w:val="28"/>
        </w:rPr>
        <w:t xml:space="preserve">ые</w:t>
      </w:r>
      <w:r>
        <w:rPr>
          <w:sz w:val="28"/>
          <w:szCs w:val="28"/>
        </w:rPr>
        <w:t xml:space="preserve"> по адресу: г. Кострома, ул. Ткачей, 5, (комн.1-11, 21-33 по плану 2 этажа, комн. 23-27 по плану 3 этажа, комн.15-18 по плану 4 этажа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производственные и административные площади),</w:t>
      </w:r>
      <w:r>
        <w:rPr>
          <w:sz w:val="28"/>
          <w:szCs w:val="28"/>
        </w:rPr>
        <w:t xml:space="preserve"> находящиеся в собственности общества.</w:t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jc w:val="center"/>
        <w:rPr>
          <w:b/>
        </w:rPr>
      </w:pPr>
      <w:r>
        <w:rPr>
          <w:b/>
        </w:rPr>
        <w:t xml:space="preserve">г. Кострома</w:t>
      </w:r>
      <w:r>
        <w:rPr>
          <w:b/>
        </w:rPr>
      </w:r>
      <w:r/>
    </w:p>
    <w:p>
      <w:pPr>
        <w:pStyle w:val="369"/>
        <w:jc w:val="center"/>
        <w:rPr>
          <w:b/>
        </w:rPr>
      </w:pPr>
      <w:r>
        <w:rPr>
          <w:b/>
        </w:rPr>
      </w:r>
      <w:r/>
    </w:p>
    <w:p>
      <w:pPr>
        <w:pStyle w:val="369"/>
        <w:jc w:val="center"/>
        <w:rPr>
          <w:b/>
        </w:rPr>
      </w:pPr>
      <w:r>
        <w:rPr>
          <w:b/>
        </w:rPr>
        <w:t xml:space="preserve">20</w:t>
      </w:r>
      <w:r>
        <w:rPr>
          <w:b/>
        </w:rPr>
        <w:t xml:space="preserve">20</w:t>
      </w:r>
      <w:r>
        <w:rPr>
          <w:b/>
        </w:rPr>
        <w:t xml:space="preserve"> </w:t>
      </w:r>
      <w:r>
        <w:rPr>
          <w:b/>
        </w:rPr>
        <w:t xml:space="preserve">год</w:t>
      </w:r>
      <w:r/>
    </w:p>
    <w:p>
      <w:pPr>
        <w:pStyle w:val="369"/>
        <w:jc w:val="center"/>
        <w:tabs>
          <w:tab w:val="left" w:pos="1784" w:leader="none"/>
        </w:tabs>
      </w:pPr>
      <w:r/>
      <w:r/>
    </w:p>
    <w:p>
      <w:pPr>
        <w:pStyle w:val="369"/>
        <w:jc w:val="center"/>
        <w:rPr>
          <w:b/>
          <w:sz w:val="28"/>
          <w:szCs w:val="28"/>
          <w:highlight w:val="yellow"/>
        </w:rPr>
        <w:sectPr>
          <w:footnotePr>
            <w:numFmt w:val="decimal"/>
          </w:footnotePr>
          <w:type w:val="continuous"/>
          <w:pgSz w:w="11906" w:h="16838" w:orient="portrait"/>
          <w:pgMar w:top="1134" w:right="851" w:bottom="902" w:left="1588" w:header="709" w:footer="709"/>
          <w:cols w:num="1" w:sep="0" w:space="708" w:equalWidth="1"/>
          <w:docGrid w:linePitch="360"/>
        </w:sectPr>
      </w:pPr>
      <w:r>
        <w:rPr>
          <w:b/>
          <w:sz w:val="28"/>
          <w:szCs w:val="28"/>
          <w:highlight w:val="yellow"/>
        </w:rPr>
      </w:r>
      <w:r/>
    </w:p>
    <w:p>
      <w:pPr>
        <w:pStyle w:val="369"/>
        <w:ind w:firstLine="709"/>
        <w:jc w:val="both"/>
      </w:pPr>
      <w:r>
        <w:br w:type="page"/>
      </w:r>
      <w:r>
        <w:t xml:space="preserve">Настоящая документация определяет порядок проведения аукциона по продаже </w:t>
      </w:r>
      <w:r>
        <w:t xml:space="preserve">Нежилые  помещения с кадастровым номером 44:27:04032094, обще</w:t>
      </w:r>
      <w:r>
        <w:t xml:space="preserve">й площадью 1 525,8 кв.м., расположенные по адресу: г. Кострома, ул. Ткачей, 5, (комн.1-11, 21-33 по плану 2 этажа, комн. 23-27 по плану 3 этажа, комн.15-18 по плану 4 этажа, производственные и административные площади), находящиеся в собственности общества</w:t>
      </w:r>
      <w:r>
        <w:t xml:space="preserve"> </w:t>
      </w:r>
      <w:r>
        <w:t xml:space="preserve">(далее именуется - имущество), условия участия в нем, а также порядок оплаты</w:t>
      </w:r>
      <w:r>
        <w:t xml:space="preserve"> имущества.</w:t>
      </w:r>
      <w:r/>
    </w:p>
    <w:p>
      <w:pPr>
        <w:pStyle w:val="369"/>
        <w:jc w:val="both"/>
      </w:pPr>
      <w:r/>
      <w:r/>
    </w:p>
    <w:p>
      <w:pPr>
        <w:pStyle w:val="369"/>
        <w:jc w:val="both"/>
        <w:rPr>
          <w:b/>
        </w:rPr>
      </w:pPr>
      <w:r>
        <w:rPr>
          <w:b/>
        </w:rPr>
        <w:t xml:space="preserve">1. Условия аукциона</w:t>
      </w:r>
      <w:r/>
    </w:p>
    <w:p>
      <w:pPr>
        <w:pStyle w:val="369"/>
        <w:jc w:val="both"/>
      </w:pPr>
      <w:r>
        <w:t xml:space="preserve">Аукцион по продаже имущества </w:t>
      </w:r>
      <w:r>
        <w:t xml:space="preserve">является открытым по составу участников и открытым по форме подачи предложений о цене имущества.</w:t>
      </w:r>
      <w:r/>
    </w:p>
    <w:p>
      <w:pPr>
        <w:pStyle w:val="369"/>
        <w:ind w:firstLine="709"/>
        <w:jc w:val="both"/>
      </w:pPr>
      <w:r>
        <w:t xml:space="preserve">Предмет </w:t>
      </w:r>
      <w:r>
        <w:t xml:space="preserve">аукциона – </w:t>
      </w:r>
      <w:r>
        <w:t xml:space="preserve"> н</w:t>
      </w:r>
      <w:r>
        <w:t xml:space="preserve">ежилые  помещения с када</w:t>
      </w:r>
      <w:r>
        <w:t xml:space="preserve">стровым номером 44:27:04032094, общей площадью 1 525,8 кв.м., расположенные по адресу: г. Кострома, ул. Ткачей, 5, (комн.1-11, 21-33 по плану 2 этажа, комн. 23-27 по плану 3 этажа, комн.15-18 по плану 4 этажа, производственные и административные площади), </w:t>
      </w:r>
      <w:r>
        <w:t xml:space="preserve"> </w:t>
      </w:r>
      <w:r>
        <w:t xml:space="preserve">принадлежащие ОАО «КНИИЛП» на праве собственности.</w:t>
      </w:r>
      <w:r/>
    </w:p>
    <w:p>
      <w:pPr>
        <w:pStyle w:val="369"/>
        <w:jc w:val="both"/>
      </w:pPr>
      <w:r>
        <w:t xml:space="preserve">Продавцом выступает открытое акционерное общество «Костромской научно</w:t>
      </w:r>
      <w:r>
        <w:t xml:space="preserve">-исследовательский институт льняной промышленности</w:t>
      </w:r>
      <w:r>
        <w:t xml:space="preserve">» (ОАО «</w:t>
      </w:r>
      <w:r>
        <w:t xml:space="preserve">КНИИЛП</w:t>
      </w:r>
      <w:r>
        <w:t xml:space="preserve">»).</w:t>
      </w:r>
      <w:r/>
    </w:p>
    <w:p>
      <w:pPr>
        <w:pStyle w:val="369"/>
        <w:jc w:val="both"/>
      </w:pPr>
      <w:r>
        <w:t xml:space="preserve">Местонахождение аукционной комиссии</w:t>
      </w:r>
      <w:r>
        <w:t xml:space="preserve">:</w:t>
      </w:r>
      <w:r>
        <w:t xml:space="preserve"> ОАО «</w:t>
      </w:r>
      <w:r>
        <w:t xml:space="preserve">КНИИЛП»</w:t>
      </w:r>
      <w:r>
        <w:t xml:space="preserve">, адрес: 156</w:t>
      </w:r>
      <w:r>
        <w:t xml:space="preserve">003</w:t>
      </w:r>
      <w:r>
        <w:t xml:space="preserve">, г. Кострома, </w:t>
      </w:r>
      <w:r>
        <w:t xml:space="preserve"> </w:t>
      </w:r>
      <w:r>
        <w:t xml:space="preserve">ул. </w:t>
      </w:r>
      <w:r>
        <w:t xml:space="preserve">Ткачей</w:t>
      </w:r>
      <w:r>
        <w:t xml:space="preserve">, д. 5, основное </w:t>
      </w:r>
      <w:r>
        <w:t xml:space="preserve">здание, </w:t>
      </w:r>
      <w:r>
        <w:t xml:space="preserve">2</w:t>
      </w:r>
      <w:r>
        <w:t xml:space="preserve"> этаж</w:t>
      </w:r>
      <w:r>
        <w:t xml:space="preserve">, комната № 10.</w:t>
      </w:r>
      <w:r/>
    </w:p>
    <w:p>
      <w:pPr>
        <w:pStyle w:val="369"/>
        <w:jc w:val="both"/>
      </w:pPr>
      <w:r/>
      <w:r/>
    </w:p>
    <w:p>
      <w:pPr>
        <w:pStyle w:val="369"/>
        <w:jc w:val="both"/>
        <w:rPr>
          <w:b/>
        </w:rPr>
      </w:pPr>
      <w:r>
        <w:rPr>
          <w:b/>
        </w:rPr>
        <w:t xml:space="preserve">2. Состав и описание предмета аукциона </w:t>
      </w:r>
      <w:r/>
    </w:p>
    <w:p>
      <w:pPr>
        <w:pStyle w:val="369"/>
        <w:ind w:firstLine="709"/>
        <w:jc w:val="both"/>
      </w:pPr>
      <w:r>
        <w:t xml:space="preserve">Нежилые  помещения с кадастровым номером 44:27:04032094, общей</w:t>
      </w:r>
      <w:r>
        <w:t xml:space="preserve"> площадью 1 525,8 кв.м., расположенные по адресу: г. Кострома, ул. Ткачей, 5, (комн.1-11, 21-33 по плану 2 этажа, комн. 23-27 по плану 3 этажа, комн.15-18 по плану 4 этажа, производственные и административные площади), находящиеся в собственности общества.</w:t>
      </w:r>
      <w:r/>
    </w:p>
    <w:p>
      <w:pPr>
        <w:pStyle w:val="369"/>
        <w:jc w:val="both"/>
      </w:pPr>
      <w:r>
        <w:t xml:space="preserve">В соответствии с постановлением УФСС приставов от 16.08.2017г.  наложен арест на недвижимое имущество.</w:t>
      </w:r>
      <w:r/>
    </w:p>
    <w:p>
      <w:pPr>
        <w:pStyle w:val="369"/>
        <w:jc w:val="both"/>
      </w:pPr>
      <w:r>
        <w:t xml:space="preserve">Начальная цена: </w:t>
      </w:r>
      <w:r>
        <w:t xml:space="preserve">6 300 000</w:t>
      </w:r>
      <w:r>
        <w:t xml:space="preserve"> руб. (</w:t>
      </w:r>
      <w:r>
        <w:t xml:space="preserve">шесть </w:t>
      </w:r>
      <w:r>
        <w:t xml:space="preserve">миллионов </w:t>
      </w:r>
      <w:r>
        <w:t xml:space="preserve">триста</w:t>
      </w:r>
      <w:r>
        <w:t xml:space="preserve"> тысяч) рублей.</w:t>
      </w:r>
      <w:r/>
    </w:p>
    <w:p>
      <w:pPr>
        <w:pStyle w:val="369"/>
        <w:jc w:val="both"/>
      </w:pPr>
      <w:r>
        <w:t xml:space="preserve">Шаг аукциона – </w:t>
      </w:r>
      <w:r>
        <w:t xml:space="preserve">5</w:t>
      </w:r>
      <w:r>
        <w:t xml:space="preserve">0 000 рублей. </w:t>
      </w:r>
      <w:r/>
    </w:p>
    <w:p>
      <w:pPr>
        <w:pStyle w:val="369"/>
        <w:jc w:val="both"/>
      </w:pPr>
      <w:r/>
      <w:r/>
    </w:p>
    <w:p>
      <w:pPr>
        <w:pStyle w:val="369"/>
        <w:rPr>
          <w:b/>
        </w:rPr>
        <w:outlineLvl w:val="1"/>
      </w:pPr>
      <w:r>
        <w:rPr>
          <w:b/>
        </w:rPr>
        <w:t xml:space="preserve">3. Условия участия в аукционе</w:t>
      </w:r>
      <w:r/>
    </w:p>
    <w:p>
      <w:pPr>
        <w:pStyle w:val="369"/>
        <w:jc w:val="both"/>
      </w:pPr>
      <w:r>
        <w:t xml:space="preserve">3.1. Для участия в аукционе претендент представляет продавцу (лично или через своего полномочного представителя) в установленный срок заявку по установленной форме и иные документы, указанные в документации об аукционе</w:t>
      </w:r>
      <w:r/>
    </w:p>
    <w:p>
      <w:pPr>
        <w:pStyle w:val="369"/>
        <w:jc w:val="both"/>
      </w:pPr>
      <w:r>
        <w:t xml:space="preserve">Заявка составляется в 2 экземплярах, один из которых остается у продавца, другой - у заявителя.</w:t>
      </w:r>
      <w:r/>
    </w:p>
    <w:p>
      <w:pPr>
        <w:pStyle w:val="369"/>
        <w:jc w:val="both"/>
      </w:pPr>
      <w:r>
        <w:t xml:space="preserve">3.2. Прием заявок начинается с даты, объявленной в информационном </w:t>
      </w:r>
      <w:r>
        <w:t xml:space="preserve">сообщении о проведении аукциона</w:t>
      </w:r>
      <w:r>
        <w:t xml:space="preserve"> и </w:t>
      </w:r>
      <w:r>
        <w:t xml:space="preserve">заканчивается </w:t>
      </w:r>
      <w:r>
        <w:t xml:space="preserve">12 мая</w:t>
      </w:r>
      <w:r>
        <w:t xml:space="preserve"> 20</w:t>
      </w:r>
      <w:r>
        <w:t xml:space="preserve">20</w:t>
      </w:r>
      <w:r>
        <w:t xml:space="preserve"> года.</w:t>
      </w:r>
      <w:r/>
    </w:p>
    <w:p>
      <w:pPr>
        <w:pStyle w:val="369"/>
        <w:jc w:val="both"/>
      </w:pPr>
      <w:r>
        <w:t xml:space="preserve">3.3. Заявка с прилагаемыми к ней документами реги</w:t>
      </w:r>
      <w:r>
        <w:t xml:space="preserve">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  <w:r/>
    </w:p>
    <w:p>
      <w:pPr>
        <w:pStyle w:val="369"/>
        <w:jc w:val="both"/>
      </w:pPr>
      <w:r>
        <w:t xml:space="preserve">3.</w:t>
      </w:r>
      <w:r>
        <w:t xml:space="preserve">4</w:t>
      </w:r>
      <w:r>
        <w:t xml:space="preserve">. Заявки, п</w:t>
      </w:r>
      <w:r>
        <w:t xml:space="preserve">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  <w:r/>
    </w:p>
    <w:p>
      <w:pPr>
        <w:pStyle w:val="369"/>
        <w:jc w:val="both"/>
      </w:pPr>
      <w:r>
        <w:t xml:space="preserve">3.</w:t>
      </w:r>
      <w:r>
        <w:t xml:space="preserve">5</w:t>
      </w:r>
      <w:r>
        <w:t xml:space="preserve">. Продавец принимает меры по обеспечению сохранности заявок и прилаг</w:t>
      </w:r>
      <w:r>
        <w:t xml:space="preserve">аемых к ним документов</w:t>
      </w:r>
      <w:r>
        <w:t xml:space="preserve">, поданных претендентами при подаче заявок, а также конфиденциальности сведений о лицах, подавших заявки, и содержания представленных ими документов до момента их рассмотрения.</w:t>
      </w:r>
      <w:r/>
    </w:p>
    <w:p>
      <w:pPr>
        <w:pStyle w:val="369"/>
        <w:jc w:val="both"/>
      </w:pPr>
      <w:r/>
      <w:r/>
    </w:p>
    <w:p>
      <w:pPr>
        <w:pStyle w:val="369"/>
        <w:jc w:val="both"/>
        <w:rPr>
          <w:b/>
        </w:rPr>
      </w:pPr>
      <w:r>
        <w:rPr>
          <w:b/>
        </w:rPr>
        <w:t xml:space="preserve">4</w:t>
      </w:r>
      <w:r>
        <w:rPr>
          <w:b/>
        </w:rPr>
        <w:t xml:space="preserve">. </w:t>
      </w:r>
      <w:r>
        <w:rPr>
          <w:b/>
        </w:rPr>
        <w:t xml:space="preserve">П</w:t>
      </w:r>
      <w:r>
        <w:rPr>
          <w:b/>
        </w:rPr>
        <w:t xml:space="preserve">еречень представляемых участниками аукциона документов и требования к их оформлению:</w:t>
      </w:r>
      <w:r/>
    </w:p>
    <w:p>
      <w:pPr>
        <w:pStyle w:val="369"/>
        <w:jc w:val="both"/>
      </w:pPr>
      <w:r>
        <w:t xml:space="preserve">Заявка (в 2-х экземплярах).</w:t>
      </w:r>
      <w:r/>
    </w:p>
    <w:p>
      <w:pPr>
        <w:pStyle w:val="369"/>
        <w:jc w:val="both"/>
      </w:pPr>
      <w:r>
        <w:t xml:space="preserve">Одновременно с заявкой претенденты представляют следующие документы:</w:t>
      </w:r>
      <w:r/>
    </w:p>
    <w:p>
      <w:pPr>
        <w:pStyle w:val="369"/>
        <w:jc w:val="both"/>
        <w:rPr>
          <w:u w:val="single"/>
        </w:rPr>
      </w:pPr>
      <w:r>
        <w:rPr>
          <w:u w:val="single"/>
        </w:rPr>
        <w:t xml:space="preserve">юридические лица:</w:t>
      </w:r>
      <w:r/>
    </w:p>
    <w:p>
      <w:pPr>
        <w:pStyle w:val="369"/>
        <w:jc w:val="both"/>
      </w:pPr>
      <w:r>
        <w:t xml:space="preserve">- </w:t>
      </w:r>
      <w:r>
        <w:t xml:space="preserve">заверенные копии учредительных документов;</w:t>
      </w:r>
      <w:r/>
    </w:p>
    <w:p>
      <w:pPr>
        <w:pStyle w:val="369"/>
        <w:jc w:val="both"/>
      </w:pPr>
      <w:r>
        <w:t xml:space="preserve">- </w:t>
      </w:r>
      <w: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</w:t>
      </w:r>
      <w:r>
        <w:t xml:space="preserve">обладает правом действовать от имени юридического лица без доверенности;</w:t>
      </w:r>
      <w:r/>
    </w:p>
    <w:p>
      <w:pPr>
        <w:pStyle w:val="369"/>
        <w:jc w:val="both"/>
        <w:outlineLvl w:val="0"/>
      </w:pPr>
      <w:r>
        <w:t xml:space="preserve">- решение об одобрении или о совершении крупной сделки либо копия такого решения в случае, если требование о необходимости наличия тако</w:t>
      </w:r>
      <w:r>
        <w:t xml:space="preserve">го решения для совершения крупной сделки установлено законодательством Российской Федерации, учредительными документами юридического лица и (или) если для заявителя заключение договора на приобретение имущества и участие в аукционе являются крупной сделкой</w:t>
      </w:r>
      <w:r>
        <w:t xml:space="preserve">.</w:t>
      </w:r>
      <w:r/>
    </w:p>
    <w:p>
      <w:pPr>
        <w:pStyle w:val="369"/>
        <w:jc w:val="both"/>
      </w:pPr>
      <w:r>
        <w:rPr>
          <w:u w:val="single"/>
        </w:rPr>
        <w:t xml:space="preserve">физические лица</w:t>
      </w:r>
      <w:r>
        <w:t xml:space="preserve"> предъявляют документ</w:t>
      </w:r>
      <w:r>
        <w:t xml:space="preserve">, удостоверяющий личность</w:t>
      </w:r>
      <w:r>
        <w:t xml:space="preserve">.</w:t>
      </w:r>
      <w:r/>
    </w:p>
    <w:p>
      <w:pPr>
        <w:pStyle w:val="369"/>
        <w:jc w:val="both"/>
        <w:spacing w:before="120"/>
      </w:pPr>
      <w: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</w:t>
      </w:r>
      <w:r>
        <w:t xml:space="preserve">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  <w:r/>
    </w:p>
    <w:p>
      <w:pPr>
        <w:pStyle w:val="382"/>
        <w:ind w:firstLine="0"/>
        <w:jc w:val="both"/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данным документам прилагается их опись. Опись составляется в двух экземплярах, один из которых остается у Продавца, другой - у претендента.</w:t>
      </w:r>
      <w:r/>
    </w:p>
    <w:p>
      <w:pPr>
        <w:pStyle w:val="369"/>
        <w:jc w:val="both"/>
      </w:pPr>
      <w:r/>
      <w:r/>
    </w:p>
    <w:p>
      <w:pPr>
        <w:pStyle w:val="369"/>
        <w:rPr>
          <w:b/>
        </w:rPr>
        <w:outlineLvl w:val="1"/>
      </w:pPr>
      <w:r>
        <w:rPr>
          <w:b/>
        </w:rPr>
        <w:t xml:space="preserve">5</w:t>
      </w:r>
      <w:r>
        <w:rPr>
          <w:b/>
        </w:rPr>
        <w:t xml:space="preserve">. Порядок проведения аукциона и оформление его результатов</w:t>
      </w:r>
      <w:r/>
    </w:p>
    <w:p>
      <w:pPr>
        <w:pStyle w:val="369"/>
      </w:pPr>
      <w:r/>
      <w:r/>
    </w:p>
    <w:p>
      <w:pPr>
        <w:pStyle w:val="369"/>
        <w:jc w:val="both"/>
      </w:pPr>
      <w:r>
        <w:t xml:space="preserve">5</w:t>
      </w:r>
      <w:r>
        <w:t xml:space="preserve">.1. </w:t>
      </w:r>
      <w:r>
        <w:t xml:space="preserve">Решение</w:t>
      </w:r>
      <w:r>
        <w:t xml:space="preserve"> продавца о признании претендентов участниками аукциона оформляется протоколом.</w:t>
      </w:r>
      <w:r/>
    </w:p>
    <w:p>
      <w:pPr>
        <w:pStyle w:val="369"/>
        <w:jc w:val="both"/>
      </w:pPr>
      <w:r>
        <w:t xml:space="preserve">В протоколе о признании претендентов участниками аукциона приводится перечень принятых заявок с указанием </w:t>
      </w:r>
      <w:r>
        <w:t xml:space="preserve">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  <w:r/>
    </w:p>
    <w:p>
      <w:pPr>
        <w:pStyle w:val="369"/>
        <w:jc w:val="both"/>
      </w:pPr>
      <w:r>
        <w:t xml:space="preserve">При наличии оснований для признания аукциона несостоявшимся продавец принимает соответствующее решение, которое оформляется протоколом.</w:t>
      </w:r>
      <w:r/>
    </w:p>
    <w:p>
      <w:pPr>
        <w:pStyle w:val="369"/>
        <w:jc w:val="both"/>
      </w:pPr>
      <w:r>
        <w:t xml:space="preserve">5</w:t>
      </w:r>
      <w:r>
        <w:t xml:space="preserve">.2. В день подведения итогов аукциона (или в день определения участников аукциона - при подаче предложений о цене имущества в открытой форме), указанный в информационном сообщении о проведении аукциона, продавец рассматривает </w:t>
      </w:r>
      <w:r>
        <w:t xml:space="preserve">заявки и документы претендентов.</w:t>
      </w:r>
      <w:r>
        <w:t xml:space="preserve"> 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  <w:r/>
    </w:p>
    <w:p>
      <w:pPr>
        <w:pStyle w:val="369"/>
        <w:jc w:val="both"/>
      </w:pPr>
      <w:r>
        <w:t xml:space="preserve">Дата о</w:t>
      </w:r>
      <w:r>
        <w:t xml:space="preserve">пределения участников аукциона </w:t>
      </w:r>
      <w:r>
        <w:t xml:space="preserve">указывается в информационном сообщении о проведении аукциона.</w:t>
      </w:r>
      <w:r/>
    </w:p>
    <w:p>
      <w:pPr>
        <w:pStyle w:val="369"/>
        <w:jc w:val="both"/>
      </w:pPr>
      <w:r>
        <w:t xml:space="preserve">5.3</w:t>
      </w:r>
      <w:r>
        <w:t xml:space="preserve">. 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  <w:r/>
    </w:p>
    <w:p>
      <w:pPr>
        <w:pStyle w:val="369"/>
        <w:jc w:val="both"/>
      </w:pPr>
      <w:r>
        <w:t xml:space="preserve">5.4</w:t>
      </w:r>
      <w:r>
        <w:t xml:space="preserve">. Аукцион проводится в следующем порядке:</w:t>
      </w:r>
      <w:r/>
    </w:p>
    <w:p>
      <w:pPr>
        <w:pStyle w:val="369"/>
        <w:jc w:val="both"/>
      </w:pPr>
      <w:r>
        <w:t xml:space="preserve">а) аукцион должен быть проведен в срок, указанный в информационном сообщении о проведении аукциона;</w:t>
      </w:r>
      <w:r/>
    </w:p>
    <w:p>
      <w:pPr>
        <w:pStyle w:val="369"/>
        <w:jc w:val="both"/>
      </w:pPr>
      <w:r>
        <w:t xml:space="preserve">б) аукцион ведет аукционист в присутствии уполномоченного представителя продавца, который обеспечивает порядок при проведении торгов;</w:t>
      </w:r>
      <w:r/>
    </w:p>
    <w:p>
      <w:pPr>
        <w:pStyle w:val="369"/>
        <w:jc w:val="both"/>
      </w:pPr>
      <w:r>
        <w:t xml:space="preserve">в) участникам аукциона выдаются пронумерованные карточки участника аукциона (далее именуются - карточки);</w:t>
      </w:r>
      <w:r/>
    </w:p>
    <w:p>
      <w:pPr>
        <w:pStyle w:val="369"/>
        <w:jc w:val="both"/>
      </w:pPr>
      <w:r>
        <w:t xml:space="preserve">г) аукцион начинается с объявления уполномоченным представителем продавца об открытии аукциона;</w:t>
      </w:r>
      <w:r/>
    </w:p>
    <w:p>
      <w:pPr>
        <w:pStyle w:val="369"/>
        <w:jc w:val="both"/>
      </w:pPr>
      <w:r>
        <w:t xml:space="preserve">д) после открытия аукциона аукционистом оглашаются наименование имущества, основные его характерис</w:t>
      </w:r>
      <w:r>
        <w:t xml:space="preserve">тики, начальная цена продажи и «</w:t>
      </w:r>
      <w:r>
        <w:t xml:space="preserve">шаг аукциона</w:t>
      </w:r>
      <w:r>
        <w:t xml:space="preserve">»</w:t>
      </w:r>
      <w:r>
        <w:t xml:space="preserve">.</w:t>
      </w:r>
      <w:r/>
    </w:p>
    <w:p>
      <w:pPr>
        <w:pStyle w:val="369"/>
        <w:jc w:val="both"/>
      </w:pPr>
      <w:r>
        <w:t xml:space="preserve">«</w:t>
      </w:r>
      <w:r>
        <w:t xml:space="preserve">Шаг аукциона</w:t>
      </w:r>
      <w:r>
        <w:t xml:space="preserve">» устанавливается продавцом </w:t>
      </w:r>
      <w:r>
        <w:t xml:space="preserve">и указывается в информационном сообщении о проведении аукциона;</w:t>
      </w:r>
      <w:r/>
    </w:p>
    <w:p>
      <w:pPr>
        <w:pStyle w:val="369"/>
        <w:jc w:val="both"/>
      </w:pPr>
      <w:r>
        <w:t xml:space="preserve">е) после оглашения аукционистом начальной цены продажи участникам аукциона предлагается заявить эту цену путем поднятия карточек;</w:t>
      </w:r>
      <w:r/>
    </w:p>
    <w:p>
      <w:pPr>
        <w:pStyle w:val="369"/>
        <w:jc w:val="both"/>
      </w:pPr>
      <w:r>
        <w:t xml:space="preserve">ж)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</w:t>
      </w:r>
      <w:r>
        <w:t xml:space="preserve">превышающая предыдущую цену на «шаг аукциона»</w:t>
      </w:r>
      <w:r>
        <w:t xml:space="preserve">, заявляется участниками аукциона путем поднятия карточек. В </w:t>
      </w:r>
      <w:r>
        <w:t xml:space="preserve">случае заявления цены, кратной «</w:t>
      </w:r>
      <w:r>
        <w:t xml:space="preserve">шагу аукциона</w:t>
      </w:r>
      <w:r>
        <w:t xml:space="preserve">»</w:t>
      </w:r>
      <w:r>
        <w:t xml:space="preserve">, эта цена заявляется участниками аукциона путем поднятия карточек и ее оглашения;</w:t>
      </w:r>
      <w:r/>
    </w:p>
    <w:p>
      <w:pPr>
        <w:pStyle w:val="369"/>
        <w:jc w:val="both"/>
      </w:pPr>
      <w:r>
        <w:t xml:space="preserve">з)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</w:t>
      </w:r>
      <w:r>
        <w:t xml:space="preserve">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  <w:r/>
    </w:p>
    <w:p>
      <w:pPr>
        <w:pStyle w:val="369"/>
        <w:jc w:val="both"/>
      </w:pPr>
      <w:r>
        <w:t xml:space="preserve">и)</w:t>
      </w:r>
      <w:r>
        <w:t xml:space="preserve"> по завершении аукциона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  <w:r/>
    </w:p>
    <w:p>
      <w:pPr>
        <w:pStyle w:val="369"/>
        <w:jc w:val="both"/>
      </w:pPr>
      <w:r>
        <w:t xml:space="preserve">к) цена имущества, предложенная победителем аукциона, заносится в протокол об итогах аукциона, составляемый в 2 экземплярах.</w:t>
      </w:r>
      <w:r/>
    </w:p>
    <w:p>
      <w:pPr>
        <w:pStyle w:val="369"/>
        <w:jc w:val="both"/>
      </w:pPr>
      <w:r>
        <w:t xml:space="preserve"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  <w:r/>
    </w:p>
    <w:p>
      <w:pPr>
        <w:pStyle w:val="369"/>
        <w:jc w:val="both"/>
      </w:pPr>
      <w:r>
        <w:t xml:space="preserve">Если при проведении аукциона продавцом проводились фотографирование, аудио- и (или) видеозапись, то об этом делается отметка в протоколе. В этом случае </w:t>
      </w:r>
      <w:r>
        <w:t xml:space="preserve">материалы фотографирования, аудио- и (или) видеозаписи, прилагаются в течение суток к протоколу в соответствии с актом, подписываемым лицом, осуществлявшим фотографирование, аудио- и (или) видеозапись, аукционистом и уполномоченным представителем продавца;</w:t>
      </w:r>
      <w:r/>
    </w:p>
    <w:p>
      <w:pPr>
        <w:pStyle w:val="369"/>
        <w:jc w:val="both"/>
      </w:pPr>
      <w:r>
        <w:t xml:space="preserve">л) 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  <w:r/>
    </w:p>
    <w:p>
      <w:pPr>
        <w:pStyle w:val="369"/>
        <w:jc w:val="both"/>
      </w:pPr>
      <w:r>
        <w:t xml:space="preserve"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</w:t>
      </w:r>
      <w:r/>
    </w:p>
    <w:p>
      <w:pPr>
        <w:pStyle w:val="369"/>
        <w:jc w:val="both"/>
      </w:pPr>
      <w:r>
        <w:t xml:space="preserve">5.5</w:t>
      </w:r>
      <w:r>
        <w:t xml:space="preserve">. 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продавцом.</w:t>
      </w:r>
      <w:r/>
    </w:p>
    <w:p>
      <w:pPr>
        <w:pStyle w:val="369"/>
        <w:jc w:val="both"/>
      </w:pPr>
      <w:r>
        <w:t xml:space="preserve">5.6</w:t>
      </w:r>
      <w:r>
        <w:t xml:space="preserve">. По результатам аукциона продавец и победитель аукциона (покупатель)  не позднее </w:t>
      </w:r>
      <w:r>
        <w:t xml:space="preserve">10</w:t>
      </w:r>
      <w:r>
        <w:t xml:space="preserve"> рабочих дней со</w:t>
      </w:r>
      <w:r>
        <w:t xml:space="preserve"> дня подведения </w:t>
      </w:r>
      <w:r>
        <w:t xml:space="preserve">итогов аукциона заключают договор купли-продажи имущества</w:t>
      </w:r>
      <w:r>
        <w:t xml:space="preserve">.</w:t>
      </w:r>
      <w:r/>
    </w:p>
    <w:p>
      <w:pPr>
        <w:pStyle w:val="369"/>
        <w:jc w:val="both"/>
      </w:pPr>
      <w:r>
        <w:t xml:space="preserve">5.7</w:t>
      </w:r>
      <w:r>
        <w:t xml:space="preserve">. Оплата приобретаемого на аукционе имущества производится в порядке, размере и сроки, определенные в договоре купли-продажи имущества.</w:t>
      </w:r>
      <w:r/>
    </w:p>
    <w:p>
      <w:pPr>
        <w:pStyle w:val="369"/>
        <w:jc w:val="both"/>
      </w:pPr>
      <w: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  <w:r/>
    </w:p>
    <w:p>
      <w:pPr>
        <w:pStyle w:val="369"/>
        <w:jc w:val="both"/>
      </w:pPr>
      <w:r>
        <w:t xml:space="preserve">6. Информационное сообщение об итогах аукциона размещается на сайт</w:t>
      </w:r>
      <w:r>
        <w:t xml:space="preserve">ах департамента экономического развития Костромской области и</w:t>
      </w:r>
      <w:r>
        <w:t xml:space="preserve"> департамента имущественных и земельных отношений Костромской области в сети Интернет.</w:t>
      </w:r>
      <w:r/>
    </w:p>
    <w:p>
      <w:pPr>
        <w:pStyle w:val="369"/>
        <w:jc w:val="both"/>
      </w:pPr>
      <w:r/>
      <w:r/>
    </w:p>
    <w:p>
      <w:pPr>
        <w:pStyle w:val="369"/>
        <w:rPr>
          <w:b/>
        </w:rPr>
      </w:pPr>
      <w:r>
        <w:rPr>
          <w:b/>
        </w:rPr>
        <w:br w:type="page"/>
      </w:r>
      <w:r>
        <w:rPr>
          <w:b/>
        </w:rPr>
        <w:t xml:space="preserve">Образец заявки на участие в аукционе</w:t>
      </w:r>
      <w:r>
        <w:rPr>
          <w:b/>
        </w:rPr>
      </w:r>
      <w:r/>
    </w:p>
    <w:p>
      <w:pPr>
        <w:pStyle w:val="369"/>
        <w:jc w:val="center"/>
        <w:rPr>
          <w:b/>
        </w:rPr>
      </w:pPr>
      <w:r>
        <w:rPr>
          <w:b/>
        </w:rPr>
      </w:r>
      <w:r/>
    </w:p>
    <w:p>
      <w:pPr>
        <w:pStyle w:val="369"/>
        <w:ind w:left="5580"/>
        <w:spacing w:lineRule="exact" w:line="240"/>
        <w:shd w:val="clear" w:color="auto" w:fill="FFFFFF"/>
        <w:tabs>
          <w:tab w:val="left" w:pos="5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Продавцу: открытое акционерное общество «Костромской научно-исследовательский институт льняной промышленности»</w:t>
      </w:r>
      <w:r/>
    </w:p>
    <w:p>
      <w:pPr>
        <w:pStyle w:val="369"/>
        <w:ind w:left="5580"/>
        <w:spacing w:lineRule="exact" w:line="240"/>
        <w:shd w:val="clear" w:color="auto" w:fill="FFFFFF"/>
        <w:tabs>
          <w:tab w:val="left" w:pos="540" w:leader="none"/>
          <w:tab w:val="left" w:pos="80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ab/>
      </w:r>
      <w:r/>
    </w:p>
    <w:p>
      <w:pPr>
        <w:pStyle w:val="369"/>
        <w:ind w:left="5580"/>
        <w:spacing w:lineRule="exact" w:line="240"/>
        <w:shd w:val="clear" w:color="auto" w:fill="FFFFFF"/>
        <w:tabs>
          <w:tab w:val="left" w:pos="5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156003 г. Кострома, ул. Ткачей, д. 5</w:t>
      </w:r>
      <w:r/>
    </w:p>
    <w:p>
      <w:pPr>
        <w:pStyle w:val="369"/>
        <w:ind w:left="5580"/>
        <w:jc w:val="center"/>
        <w:spacing w:lineRule="exact" w:line="240"/>
        <w:shd w:val="clear" w:color="auto" w:fill="FFFFFF"/>
        <w:tabs>
          <w:tab w:val="left" w:pos="5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</w:r>
      <w:r/>
    </w:p>
    <w:p>
      <w:pPr>
        <w:pStyle w:val="369"/>
        <w:jc w:val="center"/>
        <w:spacing w:lineRule="exact" w:line="240"/>
        <w:rPr>
          <w:b/>
          <w:color w:val="000000"/>
          <w:spacing w:val="-1"/>
        </w:rPr>
      </w:pPr>
      <w:r>
        <w:rPr>
          <w:b/>
          <w:color w:val="000000"/>
          <w:spacing w:val="-1"/>
        </w:rPr>
      </w:r>
      <w:r/>
    </w:p>
    <w:p>
      <w:pPr>
        <w:pStyle w:val="369"/>
        <w:jc w:val="center"/>
        <w:spacing w:lineRule="exact" w:line="240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ЗАЯВКА</w:t>
      </w:r>
      <w:r>
        <w:rPr>
          <w:b/>
          <w:color w:val="000000"/>
          <w:spacing w:val="-1"/>
        </w:rPr>
      </w:r>
      <w:r/>
    </w:p>
    <w:p>
      <w:pPr>
        <w:pStyle w:val="369"/>
        <w:jc w:val="center"/>
        <w:spacing w:lineRule="exact" w:line="240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НА УЧАСТИЕ В АУКЦИОНЕ ПО ПРОДАЖЕ ИМУЩЕСТВА</w:t>
      </w:r>
      <w:r/>
    </w:p>
    <w:p>
      <w:pPr>
        <w:pStyle w:val="369"/>
        <w:jc w:val="center"/>
        <w:spacing w:lineRule="exact" w:line="240"/>
        <w:rPr>
          <w:b/>
          <w:color w:val="000000"/>
          <w:spacing w:val="-1"/>
        </w:rPr>
      </w:pPr>
      <w:r>
        <w:rPr>
          <w:b/>
          <w:color w:val="000000"/>
          <w:spacing w:val="-1"/>
        </w:rPr>
      </w:r>
      <w:r/>
    </w:p>
    <w:p>
      <w:pPr>
        <w:pStyle w:val="369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г. Кострома                                        </w:t>
      </w:r>
      <w:r>
        <w:rPr>
          <w:color w:val="000000"/>
          <w:spacing w:val="-1"/>
        </w:rPr>
        <w:t xml:space="preserve">                            </w:t>
      </w:r>
      <w:r>
        <w:rPr>
          <w:color w:val="000000"/>
          <w:spacing w:val="-1"/>
        </w:rPr>
        <w:t xml:space="preserve">                «____» ____________ 20</w:t>
      </w:r>
      <w:r>
        <w:rPr>
          <w:color w:val="000000"/>
          <w:spacing w:val="-1"/>
        </w:rPr>
        <w:t xml:space="preserve">__</w:t>
      </w:r>
      <w:r>
        <w:rPr>
          <w:color w:val="000000"/>
          <w:spacing w:val="-1"/>
        </w:rPr>
        <w:t xml:space="preserve"> года</w:t>
      </w:r>
      <w:r/>
    </w:p>
    <w:p>
      <w:pPr>
        <w:pStyle w:val="369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</w:r>
      <w:r/>
    </w:p>
    <w:p>
      <w:pPr>
        <w:pStyle w:val="372"/>
        <w:spacing w:after="0" w:befor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  <w:t xml:space="preserve">Заявитель </w:t>
      </w:r>
      <w:r>
        <w:rPr>
          <w:rFonts w:ascii="Times New Roman" w:hAnsi="Times New Roman"/>
          <w:sz w:val="24"/>
          <w:szCs w:val="24"/>
        </w:rPr>
        <w:t xml:space="preserve">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________</w:t>
      </w:r>
      <w:r>
        <w:rPr>
          <w:rFonts w:ascii="Times New Roman" w:hAnsi="Times New Roman"/>
          <w:sz w:val="24"/>
          <w:szCs w:val="24"/>
        </w:rPr>
        <w:t xml:space="preserve">_________________________</w:t>
      </w:r>
      <w:r/>
    </w:p>
    <w:p>
      <w:pPr>
        <w:pStyle w:val="369"/>
      </w:pPr>
      <w:r>
        <w:rPr>
          <w:b/>
        </w:rPr>
        <w:t xml:space="preserve">____________________________________________________</w:t>
      </w:r>
      <w:r>
        <w:rPr>
          <w:b/>
        </w:rPr>
        <w:t xml:space="preserve">_</w:t>
      </w:r>
      <w:r>
        <w:rPr>
          <w:b/>
        </w:rPr>
        <w:t xml:space="preserve">_________________________</w:t>
      </w:r>
      <w:r/>
    </w:p>
    <w:p>
      <w:pPr>
        <w:pStyle w:val="369"/>
      </w:pPr>
      <w:r>
        <w:t xml:space="preserve">___________________________________________________________________________________________________</w:t>
      </w:r>
      <w:r>
        <w:t xml:space="preserve">_____________________________________________________</w:t>
      </w:r>
      <w:r>
        <w:t xml:space="preserve">____ </w:t>
      </w:r>
      <w:r>
        <w:rPr>
          <w:sz w:val="16"/>
          <w:szCs w:val="16"/>
        </w:rPr>
        <w:t xml:space="preserve">(полное наименование юридического лица или фамилия, имя, отчество и паспортные данные физического лица, подающего заявку)</w:t>
      </w:r>
      <w:r/>
    </w:p>
    <w:p>
      <w:pPr>
        <w:pStyle w:val="369"/>
        <w:jc w:val="both"/>
        <w:spacing w:lineRule="exact" w:line="240"/>
      </w:pPr>
      <w:r/>
      <w:r/>
    </w:p>
    <w:p>
      <w:pPr>
        <w:pStyle w:val="369"/>
        <w:jc w:val="both"/>
        <w:spacing w:lineRule="exact" w:line="240"/>
        <w:rPr>
          <w:iCs/>
        </w:rPr>
      </w:pPr>
      <w:r>
        <w:t xml:space="preserve">именуемый далее – Претендент, в лице </w:t>
      </w:r>
      <w:r>
        <w:rPr>
          <w:iCs/>
          <w:u w:val="single"/>
        </w:rPr>
        <w:t xml:space="preserve">________________________</w:t>
      </w:r>
      <w:r>
        <w:rPr>
          <w:iCs/>
          <w:u w:val="single"/>
        </w:rPr>
        <w:t xml:space="preserve">_____</w:t>
      </w:r>
      <w:r>
        <w:rPr>
          <w:iCs/>
          <w:u w:val="single"/>
        </w:rPr>
        <w:t xml:space="preserve">_________</w:t>
      </w:r>
      <w:r>
        <w:rPr>
          <w:iCs/>
        </w:rPr>
      </w:r>
      <w:r/>
    </w:p>
    <w:p>
      <w:pPr>
        <w:pStyle w:val="384"/>
        <w:jc w:val="center"/>
        <w:spacing w:lineRule="exact" w:line="24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</w:t>
      </w:r>
      <w:r>
        <w:rPr>
          <w:i/>
          <w:sz w:val="16"/>
          <w:szCs w:val="16"/>
        </w:rPr>
        <w:t xml:space="preserve">                              (фамилия, имя, отчество, должность)</w:t>
      </w:r>
      <w:r/>
    </w:p>
    <w:p>
      <w:pPr>
        <w:pStyle w:val="369"/>
        <w:jc w:val="both"/>
        <w:spacing w:lineRule="exact" w:line="240"/>
      </w:pPr>
      <w:r>
        <w:t xml:space="preserve">принимая решение об участии в аукционе по продаже имущества, находящегося в собственности открытого акционерного общества «Костромской научно-исследовательский институт льняной промышленности» </w:t>
      </w:r>
      <w:r/>
    </w:p>
    <w:p>
      <w:pPr>
        <w:pStyle w:val="369"/>
        <w:jc w:val="both"/>
        <w:spacing w:lineRule="exact" w:line="240"/>
      </w:pPr>
      <w:r>
        <w:t xml:space="preserve">Наименование объекта:</w:t>
      </w:r>
      <w:r/>
    </w:p>
    <w:p>
      <w:pPr>
        <w:pStyle w:val="369"/>
      </w:pPr>
      <w:r>
        <w:rPr>
          <w:b/>
        </w:rPr>
        <w:t xml:space="preserve">_____________________________________________________________________________</w:t>
      </w:r>
      <w:r>
        <w:rPr>
          <w:b/>
        </w:rPr>
        <w:t xml:space="preserve">_</w:t>
      </w:r>
      <w:r/>
    </w:p>
    <w:p>
      <w:pPr>
        <w:pStyle w:val="369"/>
      </w:pPr>
      <w:r>
        <w:t xml:space="preserve">_______________________________________________________________________</w:t>
      </w:r>
      <w:r>
        <w:t xml:space="preserve">_______</w:t>
      </w:r>
      <w:r/>
    </w:p>
    <w:p>
      <w:pPr>
        <w:pStyle w:val="369"/>
      </w:pPr>
      <w:r>
        <w:t xml:space="preserve">__</w:t>
      </w:r>
      <w:r>
        <w:rPr>
          <w:b/>
        </w:rPr>
        <w:t xml:space="preserve">_____________________________________________________________________________________</w:t>
      </w:r>
      <w:r>
        <w:rPr>
          <w:b/>
        </w:rPr>
        <w:t xml:space="preserve">_____________________________________________________________________</w:t>
      </w:r>
      <w:r/>
    </w:p>
    <w:p>
      <w:pPr>
        <w:pStyle w:val="369"/>
        <w:jc w:val="both"/>
        <w:spacing w:lineRule="exact" w:line="240"/>
      </w:pPr>
      <w:r>
        <w:t xml:space="preserve">_________</w:t>
      </w:r>
      <w:r/>
    </w:p>
    <w:p>
      <w:pPr>
        <w:pStyle w:val="369"/>
        <w:jc w:val="both"/>
        <w:spacing w:lineRule="exact" w:line="240"/>
        <w:rPr>
          <w:b/>
        </w:rPr>
      </w:pPr>
      <w:r>
        <w:rPr>
          <w:b/>
        </w:rPr>
        <w:t xml:space="preserve">ознакомлен с техническим состоянием имущества и обязуюсь:</w:t>
      </w:r>
      <w:r/>
    </w:p>
    <w:p>
      <w:pPr>
        <w:pStyle w:val="383"/>
        <w:ind w:firstLine="720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соблюдать условия аукциона, содержащиеся в информационном сообщении о проведении аукциона, опубликованном на сайт</w:t>
      </w:r>
      <w:r>
        <w:rPr>
          <w:rFonts w:ascii="Times New Roman" w:hAnsi="Times New Roman"/>
          <w:sz w:val="24"/>
          <w:szCs w:val="24"/>
        </w:rPr>
        <w:t xml:space="preserve">ах департамента экономического развития Костромской области и д</w:t>
      </w:r>
      <w:r>
        <w:rPr>
          <w:rFonts w:ascii="Times New Roman" w:hAnsi="Times New Roman"/>
          <w:sz w:val="24"/>
          <w:szCs w:val="24"/>
        </w:rPr>
        <w:t xml:space="preserve">епартамента имущественных и земельных </w:t>
      </w:r>
      <w:r>
        <w:rPr>
          <w:rFonts w:ascii="Times New Roman" w:hAnsi="Times New Roman"/>
          <w:sz w:val="24"/>
          <w:szCs w:val="24"/>
        </w:rPr>
        <w:t xml:space="preserve">отношений Костромской области </w:t>
      </w:r>
      <w:r>
        <w:rPr>
          <w:rFonts w:ascii="Times New Roman" w:hAnsi="Times New Roman"/>
          <w:sz w:val="24"/>
          <w:szCs w:val="24"/>
        </w:rPr>
        <w:t xml:space="preserve">4 марта 2020</w:t>
      </w:r>
      <w:r>
        <w:rPr>
          <w:rFonts w:ascii="Times New Roman" w:hAnsi="Times New Roman"/>
          <w:sz w:val="24"/>
          <w:szCs w:val="24"/>
        </w:rPr>
        <w:t xml:space="preserve"> г.;</w:t>
      </w:r>
      <w:r/>
    </w:p>
    <w:p>
      <w:pPr>
        <w:pStyle w:val="369"/>
        <w:ind w:firstLine="709"/>
        <w:jc w:val="both"/>
        <w:spacing w:lineRule="exact" w:line="240"/>
      </w:pPr>
      <w:r>
        <w:t xml:space="preserve">2) в случае признания победителем аукциона заключить с П</w:t>
      </w:r>
      <w:r>
        <w:t xml:space="preserve">родавцом договор купли-продажи </w:t>
      </w:r>
      <w:r>
        <w:t xml:space="preserve">имущества не позднее </w:t>
      </w:r>
      <w:r>
        <w:t xml:space="preserve">10</w:t>
      </w:r>
      <w:r>
        <w:t xml:space="preserve">-х рабочих дней со дня подведения итогов аукциона и произвести оплату приобретаемого на аукционе имущества не позднее </w:t>
      </w:r>
      <w:r>
        <w:t xml:space="preserve">10</w:t>
      </w:r>
      <w:r>
        <w:t xml:space="preserve">-х рабочих дней в размере установленной по итогам аукциона цены продажи. </w:t>
      </w:r>
      <w:r/>
    </w:p>
    <w:p>
      <w:pPr>
        <w:pStyle w:val="38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 и банковские реквизиты Претендента: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________________________________</w:t>
      </w:r>
      <w:r/>
    </w:p>
    <w:p>
      <w:pPr>
        <w:pStyle w:val="3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383"/>
        <w:ind w:firstLine="720"/>
        <w:spacing w:befor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телефон: ___________________</w:t>
      </w:r>
      <w:r/>
    </w:p>
    <w:p>
      <w:pPr>
        <w:pStyle w:val="383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Полноту и достоверность предоставленных сведений подтверждаю.</w:t>
      </w:r>
      <w:r/>
    </w:p>
    <w:p>
      <w:pPr>
        <w:pStyle w:val="383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Даю согласие открытому акционерному обществу «Костромской научно-исследовательский институт льняной промышленности» н</w:t>
      </w:r>
      <w:r>
        <w:rPr>
          <w:rFonts w:ascii="Times New Roman" w:hAnsi="Times New Roman"/>
          <w:sz w:val="24"/>
          <w:szCs w:val="24"/>
        </w:rPr>
        <w:t xml:space="preserve">а обработку персональных данных, содержащихся в настоящем заявлении, то есть их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уничтожение. </w:t>
      </w:r>
      <w:r/>
    </w:p>
    <w:p>
      <w:pPr>
        <w:pStyle w:val="38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  <w:r/>
    </w:p>
    <w:p>
      <w:pPr>
        <w:pStyle w:val="3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Претендента</w:t>
      </w:r>
      <w:r/>
    </w:p>
    <w:p>
      <w:pPr>
        <w:pStyle w:val="3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(либо его полномочного представителя)        ____________ ________________________(_______________)</w:t>
      </w:r>
      <w:r/>
    </w:p>
    <w:p>
      <w:pPr>
        <w:pStyle w:val="383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3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М.П.                                                                                                  «_____» ___________ 20</w:t>
      </w:r>
      <w:r>
        <w:rPr>
          <w:rFonts w:ascii="Times New Roman" w:hAnsi="Times New Roman"/>
        </w:rPr>
        <w:t xml:space="preserve">___</w:t>
      </w:r>
      <w:r>
        <w:rPr>
          <w:rFonts w:ascii="Times New Roman" w:hAnsi="Times New Roman"/>
        </w:rPr>
        <w:t xml:space="preserve">г.</w:t>
      </w:r>
      <w:r/>
    </w:p>
    <w:p>
      <w:pPr>
        <w:pStyle w:val="383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3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Заявка принята Продавцом:</w:t>
      </w:r>
      <w:r/>
    </w:p>
    <w:p>
      <w:pPr>
        <w:pStyle w:val="38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38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>
        <w:rPr>
          <w:rFonts w:ascii="Times New Roman" w:hAnsi="Times New Roman"/>
          <w:b/>
        </w:rPr>
        <w:t xml:space="preserve">ч</w:t>
      </w:r>
      <w:r>
        <w:rPr>
          <w:rFonts w:ascii="Times New Roman" w:hAnsi="Times New Roman"/>
        </w:rPr>
        <w:t xml:space="preserve"> _________ </w:t>
      </w:r>
      <w:r>
        <w:rPr>
          <w:rFonts w:ascii="Times New Roman" w:hAnsi="Times New Roman"/>
          <w:b/>
        </w:rPr>
        <w:t xml:space="preserve">мин.</w:t>
      </w:r>
      <w:r>
        <w:rPr>
          <w:rFonts w:ascii="Times New Roman" w:hAnsi="Times New Roman"/>
        </w:rPr>
        <w:t xml:space="preserve">           «______» _______________ </w:t>
      </w:r>
      <w:r>
        <w:rPr>
          <w:rFonts w:ascii="Times New Roman" w:hAnsi="Times New Roman"/>
          <w:b/>
        </w:rPr>
        <w:t xml:space="preserve">20</w:t>
      </w:r>
      <w:r>
        <w:rPr>
          <w:rFonts w:ascii="Times New Roman" w:hAnsi="Times New Roman"/>
          <w:b/>
        </w:rPr>
        <w:t xml:space="preserve">___</w:t>
      </w:r>
      <w:r>
        <w:rPr>
          <w:rFonts w:ascii="Times New Roman" w:hAnsi="Times New Roman"/>
          <w:b/>
        </w:rPr>
        <w:t xml:space="preserve"> г.    за     №</w:t>
      </w:r>
      <w:r>
        <w:rPr>
          <w:rFonts w:ascii="Times New Roman" w:hAnsi="Times New Roman"/>
        </w:rPr>
        <w:t xml:space="preserve"> _____________</w:t>
      </w:r>
      <w:r/>
    </w:p>
    <w:p>
      <w:pPr>
        <w:pStyle w:val="38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38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Представитель Продавца</w:t>
      </w:r>
      <w:r>
        <w:rPr>
          <w:rFonts w:ascii="Times New Roman" w:hAnsi="Times New Roman"/>
        </w:rPr>
        <w:t xml:space="preserve">  _______________________________________                        (___________________)</w:t>
      </w:r>
      <w:r/>
    </w:p>
    <w:p>
      <w:pPr>
        <w:pStyle w:val="369"/>
        <w:jc w:val="both"/>
        <w:rPr>
          <w:i/>
          <w:highlight w:val="yellow"/>
        </w:rPr>
      </w:pPr>
      <w:r>
        <w:rPr>
          <w:i/>
          <w:highlight w:val="yellow"/>
        </w:rPr>
      </w:r>
      <w:r/>
    </w:p>
    <w:p>
      <w:pPr>
        <w:pStyle w:val="369"/>
        <w:ind w:firstLine="540"/>
        <w:jc w:val="both"/>
        <w:rPr>
          <w:i/>
          <w:highlight w:val="yellow"/>
        </w:rPr>
      </w:pPr>
      <w:r>
        <w:rPr>
          <w:i/>
          <w:highlight w:val="yellow"/>
        </w:rPr>
      </w:r>
      <w:r/>
    </w:p>
    <w:p>
      <w:pPr>
        <w:pStyle w:val="369"/>
        <w:ind w:firstLine="540"/>
        <w:jc w:val="both"/>
        <w:rPr>
          <w:i/>
          <w:highlight w:val="yellow"/>
        </w:rPr>
      </w:pPr>
      <w:r>
        <w:rPr>
          <w:i/>
          <w:highlight w:val="yellow"/>
        </w:rPr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Заполняется в случае выявления недостатков в предоставленных документах и (или) факта отсутствия необходимых документов: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_________________________________________________________________________________________________________________________________________________ (указываются выявленные недостатки в представленных документах и (или) факт отсутствия необходимых документов)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выявленных недостатках в представленных документах уведомлен: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 /_____________________________________/</w:t>
      </w:r>
      <w:r/>
    </w:p>
    <w:p>
      <w:pPr>
        <w:pStyle w:val="383"/>
        <w:jc w:val="both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(подпись)                                 (расшифровка подписи заявителя)</w:t>
      </w:r>
      <w:r/>
    </w:p>
    <w:p>
      <w:pPr>
        <w:pStyle w:val="383"/>
        <w:jc w:val="center"/>
        <w:spacing w:lineRule="exact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ind w:firstLine="540"/>
        <w:jc w:val="both"/>
        <w:spacing w:lineRule="exact" w:line="240"/>
        <w:rPr>
          <w:shd w:val="clear" w:color="auto" w:fill="FFFF00"/>
        </w:rPr>
      </w:pPr>
      <w:r>
        <w:rPr>
          <w:shd w:val="clear" w:color="auto" w:fill="FFFF00"/>
        </w:rPr>
      </w:r>
      <w:r/>
    </w:p>
    <w:p>
      <w:pPr>
        <w:pStyle w:val="369"/>
        <w:jc w:val="both"/>
        <w:spacing w:lineRule="exact" w:line="240"/>
        <w:rPr>
          <w:i/>
          <w:sz w:val="20"/>
          <w:szCs w:val="20"/>
          <w:shd w:val="clear" w:color="auto" w:fill="FFFF00"/>
        </w:rPr>
      </w:pPr>
      <w:r>
        <w:rPr>
          <w:i/>
          <w:sz w:val="20"/>
          <w:szCs w:val="20"/>
          <w:shd w:val="clear" w:color="auto" w:fill="FFFF00"/>
        </w:rPr>
        <w:t xml:space="preserve">Настоящая форма, заполняется в двух экземплярах, каждый из которых распечатывается на одном листе, а в случае необходимости - на одном листе с двух сторон.</w:t>
      </w:r>
      <w:r/>
    </w:p>
    <w:p>
      <w:pPr>
        <w:pStyle w:val="383"/>
        <w:ind w:firstLine="720"/>
        <w:spacing w:lineRule="exact" w:lin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/>
    </w:p>
    <w:p>
      <w:pPr>
        <w:pStyle w:val="383"/>
        <w:ind w:firstLine="720"/>
        <w:spacing w:lineRule="exact" w:lin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/>
    </w:p>
    <w:p>
      <w:pPr>
        <w:pStyle w:val="383"/>
        <w:ind w:firstLine="720"/>
        <w:spacing w:lineRule="exact" w:line="240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383"/>
        <w:ind w:firstLine="720"/>
        <w:spacing w:lineRule="exact" w:line="240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383"/>
        <w:ind w:firstLine="720"/>
        <w:spacing w:lineRule="exact" w:line="240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369"/>
        <w:jc w:val="center"/>
        <w:rPr>
          <w:b/>
        </w:rPr>
      </w:pPr>
      <w:r>
        <w:rPr>
          <w:b/>
        </w:rPr>
      </w:r>
      <w:r/>
    </w:p>
    <w:p>
      <w:pPr>
        <w:pStyle w:val="369"/>
      </w:pPr>
      <w:r/>
      <w:r/>
    </w:p>
    <w:p>
      <w:pPr>
        <w:pStyle w:val="369"/>
      </w:pPr>
      <w:r/>
      <w:r/>
    </w:p>
    <w:p>
      <w:pPr>
        <w:pStyle w:val="369"/>
      </w:pPr>
      <w:r/>
      <w:r/>
    </w:p>
    <w:p>
      <w:pPr>
        <w:pStyle w:val="369"/>
      </w:pPr>
      <w:r/>
      <w:r/>
    </w:p>
    <w:p>
      <w:pPr>
        <w:pStyle w:val="369"/>
        <w:ind w:left="5580"/>
        <w:shd w:val="clear" w:color="auto" w:fill="FFFFFF"/>
        <w:tabs>
          <w:tab w:val="left" w:pos="5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Продавцу: в открытое акционерное общество «Костромской научно-исследовательский институт льняной промышленности»</w:t>
      </w:r>
      <w:r/>
    </w:p>
    <w:p>
      <w:pPr>
        <w:pStyle w:val="369"/>
        <w:ind w:left="5580"/>
        <w:shd w:val="clear" w:color="auto" w:fill="FFFFFF"/>
        <w:tabs>
          <w:tab w:val="left" w:pos="540" w:leader="none"/>
          <w:tab w:val="left" w:pos="80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ab/>
      </w:r>
      <w:r/>
    </w:p>
    <w:p>
      <w:pPr>
        <w:pStyle w:val="369"/>
        <w:ind w:left="5580"/>
        <w:shd w:val="clear" w:color="auto" w:fill="FFFFFF"/>
        <w:tabs>
          <w:tab w:val="left" w:pos="540" w:leader="none"/>
        </w:tabs>
        <w:rPr>
          <w:color w:val="000000"/>
          <w:spacing w:val="-1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156003, г. Кострома, ул. Ткачей,  д. 5</w:t>
      </w:r>
      <w:r/>
    </w:p>
    <w:p>
      <w:pPr>
        <w:pStyle w:val="383"/>
        <w:jc w:val="center"/>
        <w:widowControl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/>
    </w:p>
    <w:p>
      <w:pPr>
        <w:pStyle w:val="383"/>
        <w:jc w:val="center"/>
        <w:widowControl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/>
    </w:p>
    <w:p>
      <w:pPr>
        <w:pStyle w:val="383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ОПИСЬ</w:t>
      </w:r>
      <w:r/>
    </w:p>
    <w:p>
      <w:pPr>
        <w:pStyle w:val="369"/>
        <w:jc w:val="center"/>
        <w:rPr>
          <w:color w:val="000000"/>
          <w:spacing w:val="-1"/>
        </w:rPr>
      </w:pPr>
      <w:r>
        <w:rPr>
          <w:color w:val="000000"/>
          <w:spacing w:val="-1"/>
        </w:rPr>
        <w:t xml:space="preserve">документов на участие в аукционе по продаже имущества, находящегося в собственности открытого акционерного общества «Костромской научно-исследовательский институт льняной промышленности»</w:t>
      </w:r>
      <w:r>
        <w:rPr>
          <w:color w:val="000000"/>
          <w:spacing w:val="-1"/>
        </w:rPr>
      </w:r>
      <w:r/>
    </w:p>
    <w:p>
      <w:pPr>
        <w:pStyle w:val="369"/>
        <w:jc w:val="both"/>
      </w:pPr>
      <w:r>
        <w:t xml:space="preserve"> Наименование объекта: _____________________________________________________</w:t>
      </w:r>
      <w:r/>
    </w:p>
    <w:p>
      <w:pPr>
        <w:pStyle w:val="369"/>
        <w:jc w:val="both"/>
      </w:pPr>
      <w:r>
        <w:t xml:space="preserve">____________________________________________________________________________________________________________________________________________________________</w:t>
      </w:r>
      <w:r/>
    </w:p>
    <w:p>
      <w:pPr>
        <w:pStyle w:val="369"/>
        <w:jc w:val="both"/>
      </w:pPr>
      <w:r>
        <w:t xml:space="preserve">______________________________________________________________________________</w:t>
      </w:r>
      <w:r/>
    </w:p>
    <w:p>
      <w:pPr>
        <w:pStyle w:val="383"/>
        <w:jc w:val="both"/>
        <w:widowControl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</w:rPr>
        <w:t xml:space="preserve">(полное наименование юридического лица или фамилия, имя, отчество и паспортные данные физического лица, подающего заявку)</w:t>
      </w:r>
      <w:r/>
    </w:p>
    <w:p>
      <w:pPr>
        <w:pStyle w:val="369"/>
        <w:jc w:val="both"/>
      </w:pPr>
      <w:r>
        <w:rPr>
          <w:sz w:val="32"/>
          <w:szCs w:val="32"/>
        </w:rPr>
        <w:t xml:space="preserve">______________________________________________________________________________________________________________________</w:t>
      </w:r>
      <w:r/>
    </w:p>
    <w:p>
      <w:pPr>
        <w:pStyle w:val="383"/>
        <w:jc w:val="center"/>
        <w:widowControl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4905"/>
        <w:gridCol w:w="2160"/>
        <w:gridCol w:w="2015"/>
      </w:tblGrid>
      <w:tr>
        <w:trPr>
          <w:cantSplit/>
          <w:trHeight w:val="3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/>
          </w:p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листов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</w:t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5" w:type="dxa"/>
            <w:vAlign w:val="top"/>
            <w:textDirection w:val="lrTb"/>
            <w:noWrap w:val="false"/>
          </w:tcPr>
          <w:p>
            <w:pPr>
              <w:pStyle w:val="38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Опись сдал:                                                                 Опись принял:</w:t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(_________________)                    ________________ (________________)</w:t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«____» _______________ 20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 г.                             «____» _______________ 20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 г.</w:t>
      </w:r>
      <w:r/>
    </w:p>
    <w:p>
      <w:pPr>
        <w:pStyle w:val="382"/>
        <w:ind w:firstLine="0"/>
        <w:jc w:val="both"/>
        <w:widowControl/>
      </w:pPr>
      <w:r/>
      <w:r/>
    </w:p>
    <w:p>
      <w:pPr>
        <w:pStyle w:val="383"/>
        <w:ind w:firstLine="540"/>
        <w:jc w:val="both"/>
        <w:widowControl/>
      </w:pPr>
      <w:r>
        <w:t xml:space="preserve">------------------------------------------------------------------------</w:t>
      </w:r>
      <w:r/>
    </w:p>
    <w:p>
      <w:pPr>
        <w:pStyle w:val="389"/>
        <w:ind w:firstLine="709"/>
        <w:jc w:val="both"/>
        <w:spacing w:after="0" w:afterAutospacing="0" w:before="0" w:beforeAutospacing="0"/>
        <w:rPr>
          <w:sz w:val="22"/>
          <w:szCs w:val="22"/>
        </w:rPr>
      </w:pPr>
      <w:r>
        <w:rPr>
          <w:sz w:val="22"/>
          <w:szCs w:val="22"/>
        </w:rPr>
        <w:t xml:space="preserve">Даю согласие на использование Продавцом персональных данных согласно статье 9 Федерального закона от 27.07.2006 № 15</w:t>
      </w:r>
      <w:r>
        <w:rPr>
          <w:sz w:val="22"/>
          <w:szCs w:val="22"/>
        </w:rPr>
        <w:t xml:space="preserve">2-ФЗ «О персональных данных» с целью организации и проведения аукциона по продаже нежилых помещений, находящихся в собственности ОАО «КНИИЛП», а именно на совершение действий, предусмотренных пунктом 3 статьи 3 Федерального закона «О персональных данных». </w:t>
      </w:r>
      <w:r/>
    </w:p>
    <w:p>
      <w:pPr>
        <w:pStyle w:val="389"/>
        <w:ind w:firstLine="709"/>
        <w:jc w:val="both"/>
        <w:spacing w:after="0" w:afterAutospacing="0" w:before="0" w:beforeAutospacing="0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369"/>
        <w:ind w:right="-143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Согласие на обработку персональных данных, содержащихся в настоящем документе, действует до даты подачи заявления об отзыве настоящего согласия.</w:t>
      </w:r>
      <w:r/>
    </w:p>
    <w:p>
      <w:pPr>
        <w:pStyle w:val="369"/>
        <w:ind w:right="-143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pStyle w:val="3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Подпись Претендента</w:t>
      </w:r>
      <w:r/>
    </w:p>
    <w:p>
      <w:pPr>
        <w:pStyle w:val="3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(либо его полномочного пре</w:t>
      </w:r>
      <w:r>
        <w:rPr>
          <w:rFonts w:ascii="Times New Roman" w:hAnsi="Times New Roman"/>
          <w:sz w:val="22"/>
          <w:szCs w:val="22"/>
        </w:rPr>
        <w:t xml:space="preserve">дставителя)        __</w:t>
      </w:r>
      <w:r>
        <w:rPr>
          <w:rFonts w:ascii="Times New Roman" w:hAnsi="Times New Roman"/>
          <w:sz w:val="22"/>
          <w:szCs w:val="22"/>
        </w:rPr>
        <w:t xml:space="preserve">________________________(_______________)</w:t>
      </w:r>
      <w:r/>
    </w:p>
    <w:p>
      <w:pPr>
        <w:pStyle w:val="382"/>
        <w:ind w:firstLine="540"/>
        <w:jc w:val="both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М.П. </w:t>
      </w:r>
      <w:r>
        <w:rPr>
          <w:rFonts w:ascii="Times New Roman" w:hAnsi="Times New Roman"/>
          <w:sz w:val="22"/>
          <w:szCs w:val="22"/>
        </w:rPr>
      </w:r>
      <w:r/>
    </w:p>
    <w:p>
      <w:pPr>
        <w:pStyle w:val="382"/>
        <w:ind w:firstLine="540"/>
        <w:jc w:val="both"/>
        <w:widowControl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i/>
          <w:sz w:val="16"/>
          <w:szCs w:val="16"/>
          <w:highlight w:val="yellow"/>
        </w:rPr>
        <w:t xml:space="preserve">Настоящая форма, заполняется в двух экземплярах, каждый из которых распечатывается на одном листе, а в случае необходимости - на одном листе с двух сторон.</w:t>
      </w:r>
      <w:r>
        <w:rPr>
          <w:rFonts w:ascii="Times New Roman" w:hAnsi="Times New Roman"/>
          <w:i/>
          <w:sz w:val="16"/>
          <w:szCs w:val="16"/>
        </w:rPr>
      </w:r>
      <w:r/>
    </w:p>
    <w:p>
      <w:pPr>
        <w:pStyle w:val="369"/>
        <w:jc w:val="right"/>
        <w:widowControl w:val="off"/>
        <w:rPr>
          <w:b/>
        </w:rPr>
      </w:pPr>
      <w:r>
        <w:rPr>
          <w:b/>
        </w:rPr>
        <w:t xml:space="preserve">ПРОЕКТ</w:t>
      </w:r>
      <w:r/>
    </w:p>
    <w:p>
      <w:pPr>
        <w:pStyle w:val="369"/>
        <w:jc w:val="center"/>
        <w:widowControl w:val="off"/>
        <w:rPr>
          <w:b/>
        </w:rPr>
      </w:pPr>
      <w:r>
        <w:rPr>
          <w:b/>
        </w:rPr>
      </w:r>
      <w:r/>
    </w:p>
    <w:p>
      <w:pPr>
        <w:pStyle w:val="369"/>
        <w:jc w:val="center"/>
        <w:widowControl w:val="off"/>
        <w:rPr>
          <w:b/>
        </w:rPr>
      </w:pPr>
      <w:r>
        <w:rPr>
          <w:b/>
        </w:rPr>
        <w:t xml:space="preserve">ДОГОВОР</w:t>
      </w:r>
      <w:r/>
    </w:p>
    <w:p>
      <w:pPr>
        <w:pStyle w:val="369"/>
        <w:jc w:val="center"/>
        <w:widowControl w:val="off"/>
        <w:rPr>
          <w:b/>
        </w:rPr>
      </w:pPr>
      <w:r>
        <w:rPr>
          <w:b/>
        </w:rPr>
        <w:t xml:space="preserve">КУПЛИ-ПРОДАЖИ НЕДВИЖИМОГО ИМУЩЕСТВА</w:t>
      </w:r>
      <w:r/>
    </w:p>
    <w:p>
      <w:pPr>
        <w:pStyle w:val="369"/>
        <w:jc w:val="center"/>
        <w:widowControl w:val="off"/>
        <w:rPr>
          <w:b/>
        </w:rPr>
      </w:pPr>
      <w:r>
        <w:rPr>
          <w:b/>
        </w:rPr>
      </w:r>
      <w:r/>
    </w:p>
    <w:p>
      <w:pPr>
        <w:pStyle w:val="369"/>
        <w:widowControl w:val="off"/>
      </w:pPr>
      <w:r>
        <w:t xml:space="preserve">г. Кострома                                                                                     «_____»___________20</w:t>
      </w:r>
      <w:r>
        <w:t xml:space="preserve">__</w:t>
      </w:r>
      <w:r>
        <w:t xml:space="preserve"> года</w:t>
      </w:r>
      <w:r/>
    </w:p>
    <w:p>
      <w:pPr>
        <w:pStyle w:val="369"/>
        <w:widowControl w:val="off"/>
      </w:pPr>
      <w:r/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Открытое акционерное общество «Костромской научно-исследовательский институт льняной промышленности» (ОАО «КНИИЛП»), именуемое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дальнейшем «Продавец», в </w:t>
      </w:r>
      <w:r>
        <w:rPr>
          <w:rFonts w:ascii="Times New Roman" w:hAnsi="Times New Roman"/>
          <w:sz w:val="24"/>
          <w:szCs w:val="24"/>
        </w:rPr>
        <w:t xml:space="preserve">лице </w:t>
      </w:r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>
        <w:rPr>
          <w:rFonts w:ascii="Times New Roman" w:hAnsi="Times New Roman"/>
          <w:sz w:val="24"/>
          <w:szCs w:val="24"/>
        </w:rPr>
        <w:t xml:space="preserve">генерального директора </w:t>
      </w:r>
      <w:r>
        <w:rPr>
          <w:rFonts w:ascii="Times New Roman" w:hAnsi="Times New Roman"/>
          <w:sz w:val="24"/>
          <w:szCs w:val="24"/>
        </w:rPr>
        <w:t xml:space="preserve">Большаковой Валентины Дмитриевны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Устава, с одной стороны, и 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</w:t>
      </w:r>
      <w:r>
        <w:rPr>
          <w:rFonts w:ascii="Times New Roman" w:hAnsi="Times New Roman"/>
          <w:sz w:val="24"/>
          <w:szCs w:val="24"/>
        </w:rPr>
        <w:t xml:space="preserve">____________________</w:t>
      </w:r>
      <w:r>
        <w:rPr>
          <w:rFonts w:ascii="Times New Roman" w:hAnsi="Times New Roman"/>
          <w:sz w:val="24"/>
          <w:szCs w:val="24"/>
        </w:rPr>
        <w:t xml:space="preserve">________ _____</w:t>
      </w:r>
      <w:r>
        <w:rPr>
          <w:rFonts w:ascii="Times New Roman" w:hAnsi="Times New Roman"/>
          <w:sz w:val="24"/>
          <w:szCs w:val="24"/>
        </w:rPr>
        <w:t xml:space="preserve">___, в лице ______</w:t>
      </w:r>
      <w:r>
        <w:rPr>
          <w:rFonts w:ascii="Times New Roman" w:hAnsi="Times New Roman"/>
          <w:sz w:val="24"/>
          <w:szCs w:val="24"/>
        </w:rPr>
        <w:t xml:space="preserve">___________________</w:t>
      </w:r>
      <w:r>
        <w:rPr>
          <w:rFonts w:ascii="Times New Roman" w:hAnsi="Times New Roman"/>
          <w:sz w:val="24"/>
          <w:szCs w:val="24"/>
        </w:rPr>
        <w:t xml:space="preserve">____________, действующего на основании ___________________,</w:t>
      </w:r>
      <w:r>
        <w:rPr>
          <w:rFonts w:ascii="Times New Roman" w:hAnsi="Times New Roman"/>
          <w:sz w:val="24"/>
          <w:szCs w:val="24"/>
        </w:rPr>
        <w:t xml:space="preserve"> именуемый в дальнейшем «Покупатель», с другой стороны, заключили настоящий Договор о нижеследующем</w:t>
      </w:r>
      <w:r/>
    </w:p>
    <w:p>
      <w:pPr>
        <w:pStyle w:val="383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ПРЕДМЕТ ДОГОВОРА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В соответствии с результатами открытого аукциона Продавец передает в собственность Покупателю, а Покупатель принимает и оплачивает следующее недвижимое имущество (далее - Имущество): </w:t>
      </w:r>
      <w:r/>
    </w:p>
    <w:p>
      <w:pPr>
        <w:pStyle w:val="369"/>
        <w:jc w:val="both"/>
      </w:pPr>
      <w:r>
        <w:t xml:space="preserve">___________________________________________________________________________.</w:t>
      </w:r>
      <w:r/>
    </w:p>
    <w:p>
      <w:pPr>
        <w:pStyle w:val="369"/>
        <w:jc w:val="both"/>
      </w:pPr>
      <w:r/>
      <w:r/>
    </w:p>
    <w:p>
      <w:pPr>
        <w:pStyle w:val="369"/>
        <w:jc w:val="both"/>
      </w:pPr>
      <w:r/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Имущество принадлежит Продавцу на праве собственности.</w:t>
      </w:r>
      <w:r/>
    </w:p>
    <w:p>
      <w:pPr>
        <w:pStyle w:val="383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ЦЕНА И ПОРЯДОК РАСЧЕТОВ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Стоимость Имущества, являющегося предметом настоящего Договора, определена по итогам открытого аукциона и составляет _________________________________________ (__________________________________________________) рублей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НДС</w:t>
      </w:r>
      <w:r>
        <w:rPr>
          <w:rFonts w:ascii="Times New Roman" w:hAnsi="Times New Roman"/>
          <w:sz w:val="24"/>
          <w:szCs w:val="24"/>
        </w:rPr>
        <w:t xml:space="preserve"> не облагается).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Покупатель оплачивает Имущество путем перечисления денежных средств на расчетный счет Продавца в </w:t>
      </w:r>
      <w:r>
        <w:rPr>
          <w:rFonts w:ascii="Times New Roman" w:hAnsi="Times New Roman"/>
          <w:sz w:val="24"/>
          <w:szCs w:val="24"/>
        </w:rPr>
        <w:t xml:space="preserve">течение </w:t>
      </w:r>
      <w:r>
        <w:rPr>
          <w:rFonts w:ascii="Times New Roman" w:hAnsi="Times New Roman"/>
          <w:sz w:val="24"/>
          <w:szCs w:val="24"/>
        </w:rPr>
        <w:t xml:space="preserve">10</w:t>
      </w:r>
      <w:r>
        <w:rPr>
          <w:rFonts w:ascii="Times New Roman" w:hAnsi="Times New Roman"/>
          <w:sz w:val="24"/>
          <w:szCs w:val="24"/>
        </w:rPr>
        <w:t xml:space="preserve">-х рабочих дней с момента подписания настоящего договора.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Покупатель несет все расходы, связанные с государственной регистрацией в УФРС по Костромской области настоящего Договора и перехода права собственности</w:t>
      </w:r>
      <w:r>
        <w:rPr>
          <w:rFonts w:ascii="Times New Roman" w:hAnsi="Times New Roman"/>
          <w:sz w:val="24"/>
          <w:szCs w:val="24"/>
        </w:rPr>
        <w:t xml:space="preserve"> на Имущество  в соответствии с действующим законодательством.</w:t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ПЕРЕДАЧА ИМУЩЕСТВА И ВОЗНИКНОВЕНИЕ ПРАВА СОБСТВЕННОСТИ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Продавец </w:t>
      </w:r>
      <w:r>
        <w:rPr>
          <w:rFonts w:ascii="Times New Roman" w:hAnsi="Times New Roman"/>
          <w:sz w:val="24"/>
          <w:szCs w:val="24"/>
        </w:rPr>
        <w:t xml:space="preserve">обязан в </w:t>
      </w:r>
      <w:r>
        <w:rPr>
          <w:rFonts w:ascii="Times New Roman" w:hAnsi="Times New Roman"/>
          <w:sz w:val="24"/>
          <w:szCs w:val="24"/>
        </w:rPr>
        <w:t xml:space="preserve">5</w:t>
      </w:r>
      <w:r>
        <w:rPr>
          <w:rFonts w:ascii="Times New Roman" w:hAnsi="Times New Roman"/>
          <w:sz w:val="24"/>
          <w:szCs w:val="24"/>
        </w:rPr>
        <w:t xml:space="preserve">-х дневный срок с момента подписания настоящего Договора передать Покупателю Имущество, указанное</w:t>
      </w:r>
      <w:r>
        <w:rPr>
          <w:rFonts w:ascii="Times New Roman" w:hAnsi="Times New Roman"/>
          <w:sz w:val="24"/>
          <w:szCs w:val="24"/>
        </w:rPr>
        <w:t xml:space="preserve"> в п. 1.1 настоящего Договора по передаточному акту, подписанному уполномоченными представителями сторон и заверенному печатями Продавца и Покупателя.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Право собственности на Имущество, являющееся предметом настоящего Договора и указанное в п. 1.1 возникает у Покупателя с момента государственной регистрации</w:t>
      </w:r>
      <w:r>
        <w:rPr>
          <w:rFonts w:ascii="Times New Roman" w:hAnsi="Times New Roman"/>
          <w:sz w:val="24"/>
          <w:szCs w:val="24"/>
        </w:rPr>
        <w:t xml:space="preserve"> Договора в Управлении Федеральной службы государственной регистрации, кадастра и картографии по Костромской области и выполнения Покупателем своих обязательств по перечислению денежных средств за приобретаемое Помещение в порядке, установленном Договором.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Риск случайной гибели или порчи имущества до момента, определенного в п. 3.2 настоящего Договора, лежит на Продавце.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ПРАВА И ОБЯЗАННОСТИ СТОРОН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Продавец обязан: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4.1.1. Передать Покупателю в его собственность без каких-либо изъятий имущество, являющееся предметом настоящего Договора и указанное в п. 1.1 настоящего Договора.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4.1.2. Предоставить Покупателю все необходимые документы для государственной регистрации настоящего Договора.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4.1.3. Не связывать Покупателя какими-либо обязательствами по целевому использованию продаваемого Помещения.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Покупатель обязан: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4.2.1. Оплатить приобретаемое Имущество в полном объеме.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4.2.2. Принять имущество по передаточному </w:t>
      </w:r>
      <w:r>
        <w:rPr>
          <w:rFonts w:ascii="Times New Roman" w:hAnsi="Times New Roman"/>
          <w:sz w:val="24"/>
          <w:szCs w:val="24"/>
        </w:rPr>
        <w:t xml:space="preserve">акту в </w:t>
      </w:r>
      <w:r>
        <w:rPr>
          <w:rFonts w:ascii="Times New Roman" w:hAnsi="Times New Roman"/>
          <w:sz w:val="24"/>
          <w:szCs w:val="24"/>
        </w:rPr>
        <w:t xml:space="preserve">5</w:t>
      </w:r>
      <w:r>
        <w:rPr>
          <w:rFonts w:ascii="Times New Roman" w:hAnsi="Times New Roman"/>
          <w:sz w:val="24"/>
          <w:szCs w:val="24"/>
        </w:rPr>
        <w:t xml:space="preserve">-дневный срок с момента</w:t>
      </w:r>
      <w:r>
        <w:rPr>
          <w:rFonts w:ascii="Times New Roman" w:hAnsi="Times New Roman"/>
          <w:sz w:val="24"/>
          <w:szCs w:val="24"/>
        </w:rPr>
        <w:t xml:space="preserve"> подписания настоящего договора.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4.2.3. Представить для государственной регистрации настоящего Договора все необходимые документы в уполномоченные государственные органы.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ОТВЕТСТВЕННОСТЬ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За неисполнение или ненадлежащее исполнение настоящего Договора, его изменение или расторжение в одностороннем порядке, виновная сторона возмещает другой стороне убытки в размере прямого действительного ущерба.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Во всем, что не предусмотрено настоящим Договором, стороны руководствуются действующим законодательством РФ.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СПОРЫ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Споры, вытекающие из настоящего Договора, подлежат рассмотрению в суде по месту нахождения Продавца в порядке, предусмотренном действующим законодательством РФ.</w:t>
      </w:r>
      <w:r/>
    </w:p>
    <w:p>
      <w:pPr>
        <w:pStyle w:val="383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2"/>
        <w:ind w:firstLine="0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ПРОЧИЕ УСЛОВИЯ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Изменение условий настоящего Договора, его расторжение и прекращение возможно только по соглашению сторон.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Все дополнения и изменения к настоящему Договору должны быть составлены в письменной форме, подписаны обеими сторонами.</w:t>
      </w:r>
      <w:r/>
    </w:p>
    <w:p>
      <w:pPr>
        <w:pStyle w:val="382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Покупатель не оплачивает </w:t>
      </w:r>
      <w:r>
        <w:rPr>
          <w:rFonts w:ascii="Times New Roman" w:hAnsi="Times New Roman"/>
          <w:sz w:val="24"/>
          <w:szCs w:val="24"/>
        </w:rPr>
        <w:t xml:space="preserve"> Продавцу стоимость Имущества, указанную в п.2.1 договора, в сроки, установленные договором, настоящий Договор подлежит р</w:t>
      </w:r>
      <w:r>
        <w:rPr>
          <w:rFonts w:ascii="Times New Roman" w:hAnsi="Times New Roman"/>
          <w:sz w:val="24"/>
          <w:szCs w:val="24"/>
        </w:rPr>
        <w:t xml:space="preserve">асторжению. Если к моменту расторжения Договора Имущество, являющееся предметом Договора, будет находиться во владении Покупателя, Покупатель будет обязан возвратить Имущество Продавцу на основании акта, подписанного уполномоченными представителями сторон.</w:t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Настоящий Договор составлен в 3 (трех) экземплярах.</w:t>
      </w:r>
      <w:r/>
    </w:p>
    <w:p>
      <w:pPr>
        <w:pStyle w:val="383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383"/>
        <w:jc w:val="center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РЕКВИЗИТЫ И ПОДПИСИ СТОРОН</w:t>
      </w:r>
      <w:r/>
    </w:p>
    <w:p>
      <w:pPr>
        <w:pStyle w:val="369"/>
        <w:jc w:val="both"/>
        <w:rPr>
          <w:sz w:val="22"/>
          <w:szCs w:val="22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142875</wp:posOffset>
                </wp:positionV>
                <wp:extent cx="2601595" cy="1531620"/>
                <wp:effectExtent l="0" t="0" r="0" b="0"/>
                <wp:wrapNone/>
                <wp:docPr id="1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AdjustHandles="0" noChangeArrowheads="0"/>
                      </wps:cNvSpPr>
                      <wps:spPr bwMode="auto">
                        <a:xfrm>
                          <a:off x="0" y="0"/>
                          <a:ext cx="2601595" cy="153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36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____________________________________________________________________</w:t>
                            </w:r>
                            <w:r/>
                          </w:p>
                          <w:p>
                            <w:pPr>
                              <w:pStyle w:val="36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Юр. адрес:_________________________</w:t>
                            </w:r>
                            <w:r/>
                          </w:p>
                          <w:p>
                            <w:pPr>
                              <w:pStyle w:val="36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__________________________________ИНН_________________КПП________р/с____________________________________________________________________________________________________</w:t>
                            </w:r>
                            <w:r/>
                          </w:p>
                          <w:p>
                            <w:pPr>
                              <w:pStyle w:val="369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24288;o:allowoverlap:true;o:allowincell:true;mso-position-horizontal-relative:text;margin-left:269.4pt;mso-position-horizontal:absolute;mso-position-vertical-relative:text;margin-top:11.3pt;mso-position-vertical:absolute;width:204.8pt;height:120.6pt;" coordsize="100000,100000" path="" fillcolor="#FFFFFF" strokecolor="#FFFFFF">
                <v:path textboxrect="0,0,0,0"/>
                <v:textbox>
                  <w:txbxContent>
                    <w:p>
                      <w:pPr>
                        <w:pStyle w:val="36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____________________________________________________________________</w:t>
                      </w:r>
                      <w:r/>
                    </w:p>
                    <w:p>
                      <w:pPr>
                        <w:pStyle w:val="36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Юр. адрес:_________________________</w:t>
                      </w:r>
                      <w:r/>
                    </w:p>
                    <w:p>
                      <w:pPr>
                        <w:pStyle w:val="36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__________________________________ИНН_________________КПП________р/с____________________________________________________________________________________________________</w:t>
                      </w:r>
                      <w:r/>
                    </w:p>
                    <w:p>
                      <w:pPr>
                        <w:pStyle w:val="369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Продавец:                                                                        Покупатель:</w:t>
      </w:r>
      <w:r/>
    </w:p>
    <w:p>
      <w:pPr>
        <w:pStyle w:val="36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___________(_____________________)</w:t>
      </w:r>
      <w:r>
        <w:rPr>
          <w:sz w:val="22"/>
          <w:szCs w:val="22"/>
        </w:rPr>
      </w:r>
      <w:r/>
    </w:p>
    <w:p>
      <w:pPr>
        <w:pStyle w:val="369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</w:t>
      </w:r>
      <w:r/>
    </w:p>
    <w:p>
      <w:pPr>
        <w:pStyle w:val="369"/>
        <w:rPr>
          <w:sz w:val="22"/>
          <w:szCs w:val="22"/>
        </w:rPr>
      </w:pPr>
      <w:r>
        <w:rPr>
          <w:sz w:val="22"/>
          <w:szCs w:val="22"/>
        </w:rPr>
        <w:t xml:space="preserve">Юр. адрес:_________________________</w:t>
      </w:r>
      <w:r/>
    </w:p>
    <w:p>
      <w:pPr>
        <w:pStyle w:val="369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</w:t>
      </w:r>
      <w:r/>
    </w:p>
    <w:p>
      <w:pPr>
        <w:pStyle w:val="369"/>
        <w:rPr>
          <w:sz w:val="22"/>
          <w:szCs w:val="22"/>
        </w:rPr>
      </w:pPr>
      <w:r>
        <w:rPr>
          <w:sz w:val="22"/>
          <w:szCs w:val="22"/>
        </w:rPr>
        <w:t xml:space="preserve">ИНН_________________КПП________</w:t>
      </w:r>
      <w:r/>
    </w:p>
    <w:p>
      <w:pPr>
        <w:pStyle w:val="369"/>
        <w:rPr>
          <w:sz w:val="22"/>
          <w:szCs w:val="22"/>
        </w:rPr>
      </w:pPr>
      <w:r>
        <w:rPr>
          <w:sz w:val="22"/>
          <w:szCs w:val="22"/>
        </w:rPr>
        <w:t xml:space="preserve">р/с________________________________</w:t>
      </w:r>
      <w:r/>
    </w:p>
    <w:sectPr>
      <w:footnotePr/>
      <w:type w:val="continuous"/>
      <w:pgSz w:w="11906" w:h="16838" w:orient="portrait"/>
      <w:pgMar w:top="1134" w:right="851" w:bottom="902" w:left="1588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69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69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69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69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69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69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69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69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69"/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table" w:styleId="44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5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6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7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8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9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1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9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0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3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5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6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7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8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9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0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1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2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3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5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6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4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5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6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7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98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99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0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1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2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08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09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0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1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2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3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4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29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0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6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7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38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39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0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1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2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3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4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5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6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7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48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49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0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1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2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3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4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5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6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7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8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9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0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1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2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3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4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5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6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7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68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69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0">
    <w:name w:val="Hyperlink"/>
    <w:uiPriority w:val="99"/>
    <w:unhideWhenUsed/>
    <w:rPr>
      <w:color w:val="0000FF" w:themeColor="hyperlink"/>
      <w:u w:val="single"/>
    </w:rPr>
  </w:style>
  <w:style w:type="paragraph" w:styleId="171">
    <w:name w:val="footnote text"/>
    <w:basedOn w:val="8"/>
    <w:link w:val="172"/>
    <w:uiPriority w:val="99"/>
    <w:semiHidden/>
    <w:unhideWhenUsed/>
    <w:rPr>
      <w:sz w:val="18"/>
    </w:rPr>
    <w:pPr>
      <w:spacing w:lineRule="auto" w:line="240" w:after="40"/>
    </w:pPr>
  </w:style>
  <w:style w:type="character" w:styleId="172">
    <w:name w:val="Footnote Text Char"/>
    <w:link w:val="171"/>
    <w:uiPriority w:val="99"/>
    <w:rPr>
      <w:sz w:val="18"/>
    </w:rPr>
  </w:style>
  <w:style w:type="character" w:styleId="173">
    <w:name w:val="footnote reference"/>
    <w:basedOn w:val="9"/>
    <w:uiPriority w:val="99"/>
    <w:unhideWhenUsed/>
    <w:rPr>
      <w:vertAlign w:val="superscript"/>
    </w:rPr>
  </w:style>
  <w:style w:type="paragraph" w:styleId="174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5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6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7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78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79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0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1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2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3">
    <w:name w:val="TOC Heading"/>
    <w:uiPriority w:val="39"/>
    <w:unhideWhenUsed/>
  </w:style>
  <w:style w:type="paragraph" w:styleId="369">
    <w:name w:val="Обычный"/>
    <w:next w:val="369"/>
    <w:link w:val="369"/>
    <w:rPr>
      <w:sz w:val="24"/>
      <w:szCs w:val="24"/>
      <w:lang w:val="ru-RU" w:bidi="ar-SA" w:eastAsia="ru-RU"/>
    </w:rPr>
  </w:style>
  <w:style w:type="paragraph" w:styleId="370">
    <w:name w:val="Заголовок 1"/>
    <w:basedOn w:val="369"/>
    <w:next w:val="369"/>
    <w:link w:val="376"/>
    <w:rPr>
      <w:szCs w:val="20"/>
    </w:rPr>
    <w:pPr>
      <w:jc w:val="center"/>
      <w:keepNext/>
      <w:outlineLvl w:val="0"/>
    </w:pPr>
  </w:style>
  <w:style w:type="paragraph" w:styleId="371">
    <w:name w:val="Заголовок 2"/>
    <w:basedOn w:val="369"/>
    <w:next w:val="369"/>
    <w:link w:val="387"/>
    <w:semiHidden/>
    <w:rPr>
      <w:rFonts w:ascii="Cambria" w:hAnsi="Cambria" w:eastAsia="Times New Roman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372">
    <w:name w:val="Заголовок 3"/>
    <w:basedOn w:val="369"/>
    <w:next w:val="369"/>
    <w:link w:val="393"/>
    <w:rPr>
      <w:rFonts w:ascii="Arial" w:hAnsi="Arial"/>
      <w:b/>
      <w:bCs/>
      <w:sz w:val="26"/>
      <w:szCs w:val="26"/>
    </w:rPr>
    <w:pPr>
      <w:keepNext/>
      <w:spacing w:after="60" w:before="240"/>
      <w:outlineLvl w:val="2"/>
    </w:pPr>
  </w:style>
  <w:style w:type="character" w:styleId="373">
    <w:name w:val="Основной шрифт абзаца"/>
    <w:next w:val="373"/>
    <w:link w:val="369"/>
    <w:semiHidden/>
  </w:style>
  <w:style w:type="table" w:styleId="374">
    <w:name w:val="Обычная таблица"/>
    <w:next w:val="374"/>
    <w:link w:val="369"/>
    <w:semiHidden/>
    <w:tblPr/>
  </w:style>
  <w:style w:type="numbering" w:styleId="375">
    <w:name w:val="Нет списка"/>
    <w:next w:val="375"/>
    <w:link w:val="369"/>
    <w:semiHidden/>
  </w:style>
  <w:style w:type="character" w:styleId="376">
    <w:name w:val="Заголовок 1 Знак"/>
    <w:basedOn w:val="373"/>
    <w:next w:val="376"/>
    <w:link w:val="370"/>
    <w:rPr>
      <w:sz w:val="24"/>
    </w:rPr>
  </w:style>
  <w:style w:type="paragraph" w:styleId="377">
    <w:name w:val="Абзац списка"/>
    <w:basedOn w:val="369"/>
    <w:next w:val="377"/>
    <w:link w:val="369"/>
    <w:pPr>
      <w:contextualSpacing w:val="true"/>
      <w:ind w:left="720"/>
    </w:pPr>
  </w:style>
  <w:style w:type="character" w:styleId="378">
    <w:name w:val="Гиперссылка"/>
    <w:basedOn w:val="373"/>
    <w:next w:val="378"/>
    <w:link w:val="369"/>
    <w:rPr>
      <w:color w:val="0000FF"/>
      <w:u w:val="single"/>
    </w:rPr>
  </w:style>
  <w:style w:type="paragraph" w:styleId="379">
    <w:name w:val="Текст выноски"/>
    <w:basedOn w:val="369"/>
    <w:next w:val="379"/>
    <w:link w:val="380"/>
    <w:semiHidden/>
    <w:rPr>
      <w:rFonts w:ascii="Tahoma" w:hAnsi="Tahoma"/>
      <w:sz w:val="16"/>
      <w:szCs w:val="16"/>
    </w:rPr>
  </w:style>
  <w:style w:type="character" w:styleId="380">
    <w:name w:val="Текст выноски Знак"/>
    <w:basedOn w:val="373"/>
    <w:next w:val="380"/>
    <w:link w:val="379"/>
    <w:semiHidden/>
    <w:rPr>
      <w:rFonts w:ascii="Tahoma" w:hAnsi="Tahoma"/>
      <w:sz w:val="16"/>
      <w:szCs w:val="16"/>
    </w:rPr>
  </w:style>
  <w:style w:type="table" w:styleId="381">
    <w:name w:val="Сетка таблицы"/>
    <w:basedOn w:val="374"/>
    <w:next w:val="381"/>
    <w:link w:val="369"/>
    <w:tblPr/>
  </w:style>
  <w:style w:type="paragraph" w:styleId="382">
    <w:name w:val="ConsPlusNormal"/>
    <w:next w:val="382"/>
    <w:link w:val="369"/>
    <w:rPr>
      <w:rFonts w:ascii="Arial" w:hAnsi="Arial"/>
      <w:lang w:val="ru-RU" w:bidi="ar-SA" w:eastAsia="ru-RU"/>
    </w:rPr>
    <w:pPr>
      <w:ind w:firstLine="720"/>
      <w:widowControl w:val="off"/>
    </w:pPr>
  </w:style>
  <w:style w:type="paragraph" w:styleId="383">
    <w:name w:val="ConsPlusNonformat"/>
    <w:next w:val="383"/>
    <w:link w:val="369"/>
    <w:rPr>
      <w:rFonts w:ascii="Courier New" w:hAnsi="Courier New"/>
      <w:lang w:val="ru-RU" w:bidi="ar-SA" w:eastAsia="ru-RU"/>
    </w:rPr>
    <w:pPr>
      <w:widowControl w:val="off"/>
    </w:pPr>
  </w:style>
  <w:style w:type="paragraph" w:styleId="384">
    <w:name w:val="Основной текст"/>
    <w:basedOn w:val="369"/>
    <w:next w:val="384"/>
    <w:link w:val="388"/>
    <w:rPr>
      <w:szCs w:val="20"/>
      <w:lang w:eastAsia="ar-SA"/>
    </w:rPr>
    <w:pPr>
      <w:jc w:val="both"/>
    </w:pPr>
  </w:style>
  <w:style w:type="paragraph" w:styleId="385">
    <w:name w:val="Основной текст с отступом 31"/>
    <w:basedOn w:val="369"/>
    <w:next w:val="385"/>
    <w:link w:val="369"/>
    <w:rPr>
      <w:szCs w:val="20"/>
      <w:lang w:eastAsia="ar-SA"/>
    </w:rPr>
    <w:pPr>
      <w:ind w:firstLine="567"/>
      <w:jc w:val="both"/>
    </w:pPr>
  </w:style>
  <w:style w:type="paragraph" w:styleId="386">
    <w:name w:val="Знак Знак Знак"/>
    <w:basedOn w:val="369"/>
    <w:next w:val="386"/>
    <w:link w:val="369"/>
    <w:rPr>
      <w:rFonts w:ascii="Verdana" w:hAnsi="Verdana"/>
      <w:lang w:val="en-US" w:eastAsia="en-US"/>
    </w:rPr>
    <w:pPr>
      <w:spacing w:lineRule="exact" w:line="240" w:after="160"/>
    </w:pPr>
  </w:style>
  <w:style w:type="character" w:styleId="387">
    <w:name w:val="Заголовок 2 Знак"/>
    <w:basedOn w:val="373"/>
    <w:next w:val="387"/>
    <w:link w:val="371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388">
    <w:name w:val="Основной текст Знак"/>
    <w:basedOn w:val="373"/>
    <w:next w:val="388"/>
    <w:link w:val="384"/>
    <w:rPr>
      <w:sz w:val="24"/>
      <w:lang w:eastAsia="ar-SA"/>
    </w:rPr>
  </w:style>
  <w:style w:type="paragraph" w:styleId="389">
    <w:name w:val="western"/>
    <w:basedOn w:val="369"/>
    <w:next w:val="389"/>
    <w:link w:val="369"/>
    <w:pPr>
      <w:spacing w:after="100" w:afterAutospacing="1" w:before="100" w:beforeAutospacing="1"/>
    </w:pPr>
  </w:style>
  <w:style w:type="paragraph" w:styleId="390">
    <w:name w:val="Текст сноски"/>
    <w:basedOn w:val="369"/>
    <w:next w:val="390"/>
    <w:link w:val="391"/>
    <w:semiHidden/>
    <w:rPr>
      <w:sz w:val="20"/>
      <w:szCs w:val="20"/>
    </w:rPr>
  </w:style>
  <w:style w:type="character" w:styleId="391">
    <w:name w:val="Текст сноски Знак"/>
    <w:basedOn w:val="373"/>
    <w:next w:val="391"/>
    <w:link w:val="390"/>
    <w:semiHidden/>
  </w:style>
  <w:style w:type="character" w:styleId="392">
    <w:name w:val="Знак сноски"/>
    <w:basedOn w:val="373"/>
    <w:next w:val="392"/>
    <w:link w:val="369"/>
    <w:semiHidden/>
    <w:rPr>
      <w:vertAlign w:val="superscript"/>
    </w:rPr>
  </w:style>
  <w:style w:type="character" w:styleId="393">
    <w:name w:val="Заголовок 3 Знак"/>
    <w:basedOn w:val="373"/>
    <w:next w:val="393"/>
    <w:link w:val="372"/>
    <w:rPr>
      <w:rFonts w:ascii="Arial" w:hAnsi="Arial"/>
      <w:b/>
      <w:bCs/>
      <w:sz w:val="26"/>
      <w:szCs w:val="26"/>
    </w:rPr>
  </w:style>
  <w:style w:type="character" w:styleId="2222" w:default="1">
    <w:name w:val="Default Paragraph Font"/>
    <w:uiPriority w:val="1"/>
    <w:semiHidden/>
    <w:unhideWhenUsed/>
  </w:style>
  <w:style w:type="numbering" w:styleId="2223" w:default="1">
    <w:name w:val="No List"/>
    <w:uiPriority w:val="99"/>
    <w:semiHidden/>
    <w:unhideWhenUsed/>
  </w:style>
  <w:style w:type="paragraph" w:styleId="2224" w:default="1">
    <w:name w:val="Normal"/>
    <w:qFormat/>
  </w:style>
  <w:style w:type="table" w:styleId="222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Р7-Офис/1.4.1.37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2020-04-29T12:54:52Z</dcterms:modified>
</cp:coreProperties>
</file>